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B5AF" w14:textId="5E319271" w:rsidR="006B28FC" w:rsidRPr="00AF6D53" w:rsidRDefault="00A909F4" w:rsidP="00A909F4">
      <w:pPr>
        <w:rPr>
          <w:b/>
          <w:bCs/>
          <w:lang w:val="en-US"/>
        </w:rPr>
      </w:pPr>
      <w:r w:rsidRPr="00AF6D53">
        <w:rPr>
          <w:b/>
          <w:bCs/>
          <w:lang w:val="en-US"/>
        </w:rPr>
        <w:t>Sex from Plato to Paglia</w:t>
      </w:r>
      <w:r w:rsidRPr="00AF6D53">
        <w:rPr>
          <w:b/>
          <w:bCs/>
          <w:lang w:val="en-US"/>
        </w:rPr>
        <w:t xml:space="preserve"> – Additional Reading</w:t>
      </w:r>
    </w:p>
    <w:p w14:paraId="538AFDC5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Abel, Gene G., Suzann S. Lawry, Elisabeth </w:t>
      </w:r>
      <w:proofErr w:type="spellStart"/>
      <w:r w:rsidRPr="00A909F4">
        <w:rPr>
          <w:b/>
          <w:bCs/>
          <w:lang w:val="en-US"/>
        </w:rPr>
        <w:t>Karlstrom</w:t>
      </w:r>
      <w:proofErr w:type="spellEnd"/>
      <w:r w:rsidRPr="00A909F4">
        <w:rPr>
          <w:b/>
          <w:bCs/>
          <w:lang w:val="en-US"/>
        </w:rPr>
        <w:t>, Candice A. Osborn, and Charles F. Gillespie.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"Screening Tests for Pedophilia." </w:t>
      </w:r>
      <w:r w:rsidRPr="00A909F4">
        <w:rPr>
          <w:i/>
          <w:iCs/>
          <w:lang w:val="en-US"/>
        </w:rPr>
        <w:t xml:space="preserve">Criminal Justice and Behavior </w:t>
      </w:r>
      <w:r w:rsidRPr="00A909F4">
        <w:rPr>
          <w:lang w:val="en-US"/>
        </w:rPr>
        <w:t xml:space="preserve">21: 1 (1994), 115-27; </w:t>
      </w:r>
    </w:p>
    <w:p w14:paraId="20D8104F" w14:textId="77777777" w:rsidR="00AF6D53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Alcoff</w:t>
      </w:r>
      <w:proofErr w:type="spellEnd"/>
      <w:r w:rsidRPr="00A909F4">
        <w:rPr>
          <w:b/>
          <w:bCs/>
          <w:lang w:val="en-US"/>
        </w:rPr>
        <w:t xml:space="preserve">, Linda Martin.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"Dangerous Pleasures: Foucault and the Politics of Pedophilia." In Susan J. </w:t>
      </w:r>
      <w:proofErr w:type="spellStart"/>
      <w:r w:rsidRPr="00A909F4">
        <w:rPr>
          <w:lang w:val="en-US"/>
        </w:rPr>
        <w:t>Hekman</w:t>
      </w:r>
      <w:proofErr w:type="spellEnd"/>
      <w:r w:rsidRPr="00A909F4">
        <w:rPr>
          <w:lang w:val="en-US"/>
        </w:rPr>
        <w:t xml:space="preserve">, ed., </w:t>
      </w:r>
      <w:r w:rsidRPr="00A909F4">
        <w:rPr>
          <w:i/>
          <w:iCs/>
          <w:lang w:val="en-US"/>
        </w:rPr>
        <w:t xml:space="preserve">Feminist Interpretations of Michel Foucault. </w:t>
      </w:r>
      <w:r w:rsidRPr="00A909F4">
        <w:rPr>
          <w:lang w:val="en-US"/>
        </w:rPr>
        <w:t xml:space="preserve">University Park: Pennsylvania State University Press, 1996,99-135. Reprinted in P&amp;S3 (500-529); </w:t>
      </w:r>
    </w:p>
    <w:p w14:paraId="47246F13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Archard, David.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i/>
          <w:iCs/>
          <w:lang w:val="en-US"/>
        </w:rPr>
        <w:t xml:space="preserve">Children: Rights and Childhood. </w:t>
      </w:r>
      <w:r w:rsidRPr="00A909F4">
        <w:rPr>
          <w:lang w:val="en-US"/>
        </w:rPr>
        <w:t xml:space="preserve">New York: Routledge, 1993; </w:t>
      </w:r>
    </w:p>
    <w:p w14:paraId="414BED8D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Archard, David.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"Exploited Consent." </w:t>
      </w:r>
      <w:r w:rsidRPr="00A909F4">
        <w:rPr>
          <w:i/>
          <w:iCs/>
          <w:lang w:val="en-US"/>
        </w:rPr>
        <w:t xml:space="preserve">Journal of Social Philosophy </w:t>
      </w:r>
      <w:r w:rsidRPr="00A909F4">
        <w:rPr>
          <w:lang w:val="en-US"/>
        </w:rPr>
        <w:t xml:space="preserve">25 (1994), 92-101. Reprinted in Leslie P. Francis, </w:t>
      </w:r>
      <w:r w:rsidRPr="00A909F4">
        <w:rPr>
          <w:i/>
          <w:iCs/>
          <w:lang w:val="en-US"/>
        </w:rPr>
        <w:t>Sexual Harassment as an Ethical Issue in Academic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Life. </w:t>
      </w:r>
      <w:r w:rsidRPr="00A909F4">
        <w:rPr>
          <w:lang w:val="en-US"/>
        </w:rPr>
        <w:t xml:space="preserve">Lanham, Md.: Rowman and Littlefield, 2001,212-18; </w:t>
      </w:r>
    </w:p>
    <w:p w14:paraId="1BC0CE42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Archard, David.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"The Limits of </w:t>
      </w:r>
      <w:proofErr w:type="spellStart"/>
      <w:r w:rsidRPr="00A909F4">
        <w:rPr>
          <w:lang w:val="en-US"/>
        </w:rPr>
        <w:t>Consensuality</w:t>
      </w:r>
      <w:proofErr w:type="spellEnd"/>
      <w:r w:rsidRPr="00A909F4">
        <w:rPr>
          <w:lang w:val="en-US"/>
        </w:rPr>
        <w:t xml:space="preserve"> 11: The Age of Sexual Consent." In </w:t>
      </w:r>
      <w:r w:rsidRPr="00A909F4">
        <w:rPr>
          <w:i/>
          <w:iCs/>
          <w:lang w:val="en-US"/>
        </w:rPr>
        <w:t xml:space="preserve">Sexual Consent. </w:t>
      </w:r>
      <w:r w:rsidRPr="00A909F4">
        <w:rPr>
          <w:lang w:val="en-US"/>
        </w:rPr>
        <w:t xml:space="preserve">Boulder, Colo.: Westview, 1998, 116-29; </w:t>
      </w:r>
    </w:p>
    <w:p w14:paraId="259E79FD" w14:textId="4BBAAFFB" w:rsidR="00AF6D53" w:rsidRPr="00AF6D53" w:rsidRDefault="00AF6D5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14:paraId="75882FA0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Bancroft, John.</w:t>
      </w:r>
      <w:r w:rsidRPr="00A909F4">
        <w:rPr>
          <w:lang w:val="en-US"/>
        </w:rPr>
        <w:t xml:space="preserve"> (1983)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"Child Sexual Abuse, Paedophilia and Incest." In </w:t>
      </w:r>
      <w:r w:rsidRPr="00A909F4">
        <w:rPr>
          <w:i/>
          <w:iCs/>
          <w:lang w:val="en-US"/>
        </w:rPr>
        <w:t>Human Sexuality and Its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Problems, </w:t>
      </w:r>
      <w:r w:rsidRPr="00A909F4">
        <w:rPr>
          <w:lang w:val="en-US"/>
        </w:rPr>
        <w:t xml:space="preserve">2nd ed. Edinburgh, </w:t>
      </w:r>
      <w:proofErr w:type="spellStart"/>
      <w:r w:rsidRPr="00A909F4">
        <w:rPr>
          <w:lang w:val="en-US"/>
        </w:rPr>
        <w:t>Scot.</w:t>
      </w:r>
      <w:proofErr w:type="spellEnd"/>
      <w:r w:rsidRPr="00A909F4">
        <w:rPr>
          <w:lang w:val="en-US"/>
        </w:rPr>
        <w:t xml:space="preserve">: Churchill Livingstone, 1989, 689-708; </w:t>
      </w:r>
    </w:p>
    <w:p w14:paraId="7009DC8B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Beauvoir, Simone de.</w:t>
      </w:r>
      <w:r w:rsidRPr="00A909F4">
        <w:rPr>
          <w:lang w:val="en-US"/>
        </w:rPr>
        <w:t xml:space="preserve"> (1959) </w:t>
      </w:r>
      <w:r w:rsidR="00AF6D53">
        <w:rPr>
          <w:lang w:val="en-US"/>
        </w:rPr>
        <w:br/>
      </w:r>
      <w:r w:rsidRPr="00A909F4">
        <w:rPr>
          <w:i/>
          <w:iCs/>
          <w:lang w:val="en-US"/>
        </w:rPr>
        <w:t xml:space="preserve">Brigitte Bardot and the Lolita Syndrome. </w:t>
      </w:r>
      <w:r w:rsidRPr="00A909F4">
        <w:rPr>
          <w:lang w:val="en-US"/>
        </w:rPr>
        <w:t xml:space="preserve">Trans. Bernard </w:t>
      </w:r>
      <w:proofErr w:type="spellStart"/>
      <w:r w:rsidRPr="00A909F4">
        <w:rPr>
          <w:lang w:val="en-US"/>
        </w:rPr>
        <w:t>Frechtman</w:t>
      </w:r>
      <w:proofErr w:type="spellEnd"/>
      <w:r w:rsidRPr="00A909F4">
        <w:rPr>
          <w:lang w:val="en-US"/>
        </w:rPr>
        <w:t xml:space="preserve">. New York: </w:t>
      </w:r>
      <w:proofErr w:type="spellStart"/>
      <w:r w:rsidRPr="00A909F4">
        <w:rPr>
          <w:lang w:val="en-US"/>
        </w:rPr>
        <w:t>Reynal</w:t>
      </w:r>
      <w:proofErr w:type="spellEnd"/>
      <w:r w:rsidRPr="00A909F4">
        <w:rPr>
          <w:lang w:val="en-US"/>
        </w:rPr>
        <w:t xml:space="preserve">, 1960; </w:t>
      </w:r>
    </w:p>
    <w:p w14:paraId="45D51CE6" w14:textId="77777777" w:rsidR="00AF6D53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Belliotti</w:t>
      </w:r>
      <w:proofErr w:type="spellEnd"/>
      <w:r w:rsidRPr="00A909F4">
        <w:rPr>
          <w:b/>
          <w:bCs/>
          <w:lang w:val="en-US"/>
        </w:rPr>
        <w:t>, Raymond.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"The Sanctity of Contract and the Horror of Exploitation" and "Tier 3: Sexual Exploitation." In </w:t>
      </w:r>
      <w:r w:rsidRPr="00A909F4">
        <w:rPr>
          <w:i/>
          <w:iCs/>
          <w:lang w:val="en-US"/>
        </w:rPr>
        <w:t xml:space="preserve">Good Sex: Perspectives on Sexual Ethics. </w:t>
      </w:r>
      <w:r w:rsidRPr="00A909F4">
        <w:rPr>
          <w:lang w:val="en-US"/>
        </w:rPr>
        <w:t xml:space="preserve">Lawrence: University Press of Kansas, 1993, 86-108, 201-5; </w:t>
      </w:r>
    </w:p>
    <w:p w14:paraId="3BE80443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Benatar, David.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"Two Views of Sexual Ethics: Promiscuity, Pedophilia, and Rape." </w:t>
      </w:r>
      <w:r w:rsidRPr="00A909F4">
        <w:rPr>
          <w:i/>
          <w:iCs/>
          <w:lang w:val="en-US"/>
        </w:rPr>
        <w:t xml:space="preserve">Public Affairs Quarterly </w:t>
      </w:r>
      <w:r w:rsidRPr="00A909F4">
        <w:rPr>
          <w:lang w:val="en-US"/>
        </w:rPr>
        <w:t xml:space="preserve">16:3 (2002), 191-201; </w:t>
      </w:r>
    </w:p>
    <w:p w14:paraId="23756C69" w14:textId="77777777" w:rsidR="00AF6D53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Beny</w:t>
      </w:r>
      <w:proofErr w:type="spellEnd"/>
      <w:r w:rsidRPr="00A909F4">
        <w:rPr>
          <w:b/>
          <w:bCs/>
          <w:lang w:val="en-US"/>
        </w:rPr>
        <w:t>, Jason.</w:t>
      </w:r>
      <w:r w:rsidRPr="00A909F4">
        <w:rPr>
          <w:lang w:val="en-US"/>
        </w:rPr>
        <w:t xml:space="preserve"> (1992) </w:t>
      </w:r>
      <w:r w:rsidR="00AF6D53">
        <w:rPr>
          <w:lang w:val="en-US"/>
        </w:rPr>
        <w:br/>
      </w:r>
      <w:r w:rsidRPr="00A909F4">
        <w:rPr>
          <w:i/>
          <w:iCs/>
          <w:lang w:val="en-US"/>
        </w:rPr>
        <w:t xml:space="preserve">Lead Us Not into Temptation. </w:t>
      </w:r>
      <w:r w:rsidRPr="00A909F4">
        <w:rPr>
          <w:lang w:val="en-US"/>
        </w:rPr>
        <w:t xml:space="preserve">Urbana: University of Illinois Press, 2000; </w:t>
      </w:r>
    </w:p>
    <w:p w14:paraId="16F885EF" w14:textId="001621B4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Bullough, Vern L.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"History in Adult Human Sexual Behavior with Children and Adolescents in Western </w:t>
      </w:r>
      <w:r w:rsidRPr="00A909F4">
        <w:rPr>
          <w:lang w:val="en-US"/>
        </w:rPr>
        <w:lastRenderedPageBreak/>
        <w:t xml:space="preserve">Societies." In Jay R. </w:t>
      </w:r>
      <w:proofErr w:type="spellStart"/>
      <w:r w:rsidRPr="00A909F4">
        <w:rPr>
          <w:lang w:val="en-US"/>
        </w:rPr>
        <w:t>Feierman</w:t>
      </w:r>
      <w:proofErr w:type="spellEnd"/>
      <w:r w:rsidRPr="00A909F4">
        <w:rPr>
          <w:lang w:val="en-US"/>
        </w:rPr>
        <w:t xml:space="preserve">, ed., </w:t>
      </w:r>
      <w:r w:rsidRPr="00A909F4">
        <w:rPr>
          <w:i/>
          <w:iCs/>
          <w:lang w:val="en-US"/>
        </w:rPr>
        <w:t xml:space="preserve">Pedophilia: Biosocial Dimensions. </w:t>
      </w:r>
      <w:r w:rsidRPr="00A909F4">
        <w:rPr>
          <w:lang w:val="en-US"/>
        </w:rPr>
        <w:t xml:space="preserve">New York: Springer-Verlag, 1990, 69-90; </w:t>
      </w:r>
      <w:r w:rsidR="00AF6D53">
        <w:rPr>
          <w:lang w:val="en-US"/>
        </w:rPr>
        <w:br/>
        <w:t xml:space="preserve">[* &lt; </w:t>
      </w:r>
      <w:hyperlink r:id="rId4" w:history="1">
        <w:r w:rsidR="00AF6D53" w:rsidRPr="00370A98">
          <w:rPr>
            <w:rStyle w:val="Hyperlink"/>
            <w:lang w:val="en-US"/>
          </w:rPr>
          <w:t>https://www.ipce.info/library_3/files/90_bullough.htm</w:t>
        </w:r>
      </w:hyperlink>
      <w:r w:rsidR="00AF6D53">
        <w:rPr>
          <w:lang w:val="en-US"/>
        </w:rPr>
        <w:t xml:space="preserve"> &gt;]</w:t>
      </w:r>
    </w:p>
    <w:p w14:paraId="160DCD58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Burgess-Jackson, Keith.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"Statutory Rape: A Philosophical Analysis." </w:t>
      </w:r>
      <w:r w:rsidRPr="00A909F4">
        <w:rPr>
          <w:i/>
          <w:iCs/>
          <w:lang w:val="en-US"/>
        </w:rPr>
        <w:t xml:space="preserve">Canadian Journal of Law and Jurisprudence </w:t>
      </w:r>
      <w:r w:rsidRPr="00A909F4">
        <w:rPr>
          <w:lang w:val="en-US"/>
        </w:rPr>
        <w:t xml:space="preserve">8: 1 (1995), 139-58. Reprinted in HS (463-82); </w:t>
      </w:r>
    </w:p>
    <w:p w14:paraId="416E9BAE" w14:textId="4B572A97" w:rsidR="00AF6D53" w:rsidRPr="00AF6D53" w:rsidRDefault="00AF6D5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14:paraId="100D909D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Califia, Pat.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"Feminism, Pedophilia, and Children's Rights." In </w:t>
      </w:r>
      <w:r w:rsidRPr="00A909F4">
        <w:rPr>
          <w:i/>
          <w:iCs/>
          <w:lang w:val="en-US"/>
        </w:rPr>
        <w:t xml:space="preserve">Public Sex: The Culture of Radical Sex. </w:t>
      </w:r>
      <w:r w:rsidRPr="00A909F4">
        <w:rPr>
          <w:lang w:val="en-US"/>
        </w:rPr>
        <w:t xml:space="preserve">Pittsburgh, Pa.: </w:t>
      </w:r>
      <w:proofErr w:type="spellStart"/>
      <w:r w:rsidRPr="00A909F4">
        <w:rPr>
          <w:lang w:val="en-US"/>
        </w:rPr>
        <w:t>Cleis</w:t>
      </w:r>
      <w:proofErr w:type="spellEnd"/>
      <w:r w:rsidRPr="00A909F4">
        <w:rPr>
          <w:lang w:val="en-US"/>
        </w:rPr>
        <w:t xml:space="preserve"> Press, 1994, 136-47; </w:t>
      </w:r>
    </w:p>
    <w:p w14:paraId="65FB33D6" w14:textId="71009199" w:rsidR="00AF6D53" w:rsidRPr="00AF6D53" w:rsidRDefault="00AF6D5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D</w:t>
      </w:r>
    </w:p>
    <w:p w14:paraId="26EC9475" w14:textId="77777777" w:rsidR="00AF6D53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Denov</w:t>
      </w:r>
      <w:proofErr w:type="spellEnd"/>
      <w:r w:rsidRPr="00A909F4">
        <w:rPr>
          <w:b/>
          <w:bCs/>
          <w:lang w:val="en-US"/>
        </w:rPr>
        <w:t xml:space="preserve">, Myriam.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"The Myth of Innocence: Sexual Scripts and the Recognition of Child Sexual Abuse by Female Perpetrators." </w:t>
      </w:r>
      <w:r w:rsidRPr="00A909F4">
        <w:rPr>
          <w:i/>
          <w:iCs/>
          <w:lang w:val="en-US"/>
        </w:rPr>
        <w:t xml:space="preserve">Journal of Sex Research </w:t>
      </w:r>
      <w:r w:rsidRPr="00A909F4">
        <w:rPr>
          <w:lang w:val="en-US"/>
        </w:rPr>
        <w:t xml:space="preserve">40:3 (2003), 303-14; </w:t>
      </w:r>
    </w:p>
    <w:p w14:paraId="54838B51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Dover, Kenneth.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i/>
          <w:iCs/>
          <w:lang w:val="en-US"/>
        </w:rPr>
        <w:t>Greek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Homosexuality. </w:t>
      </w:r>
      <w:r w:rsidRPr="00A909F4">
        <w:rPr>
          <w:lang w:val="en-US"/>
        </w:rPr>
        <w:t xml:space="preserve">Cambridge, Mass.: Harvard University Press, 1978. </w:t>
      </w:r>
      <w:r w:rsidRPr="00A909F4">
        <w:rPr>
          <w:i/>
          <w:iCs/>
          <w:lang w:val="en-US"/>
        </w:rPr>
        <w:t>Updated and with a New</w:t>
      </w:r>
      <w:r w:rsidR="00AF6D53">
        <w:rPr>
          <w:i/>
          <w:iCs/>
          <w:lang w:val="en-US"/>
        </w:rPr>
        <w:t xml:space="preserve"> </w:t>
      </w:r>
      <w:r w:rsidRPr="00A909F4">
        <w:rPr>
          <w:i/>
          <w:iCs/>
          <w:lang w:val="en-US"/>
        </w:rPr>
        <w:t xml:space="preserve">Postscript, </w:t>
      </w:r>
      <w:r w:rsidRPr="00A909F4">
        <w:rPr>
          <w:lang w:val="en-US"/>
        </w:rPr>
        <w:t xml:space="preserve">1989; </w:t>
      </w:r>
    </w:p>
    <w:p w14:paraId="56D98BCA" w14:textId="72D49813" w:rsidR="00AF6D53" w:rsidRPr="00AF6D53" w:rsidRDefault="00AF6D5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</w:p>
    <w:p w14:paraId="367A2A16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Ferguson, Ann.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i/>
          <w:iCs/>
          <w:lang w:val="en-US"/>
        </w:rPr>
        <w:t xml:space="preserve">Sexual Democracy: Women, Oppression, and Revolution. </w:t>
      </w:r>
      <w:r w:rsidRPr="00A909F4">
        <w:rPr>
          <w:lang w:val="en-US"/>
        </w:rPr>
        <w:t xml:space="preserve">Boulder, Colo.: Westview, 1991; </w:t>
      </w:r>
    </w:p>
    <w:p w14:paraId="561C3F25" w14:textId="77777777" w:rsidR="00AF6D5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Frye, Marilyn.</w:t>
      </w:r>
      <w:r w:rsidRPr="00A909F4">
        <w:rPr>
          <w:lang w:val="en-US"/>
        </w:rPr>
        <w:t xml:space="preserve"> </w:t>
      </w:r>
      <w:r w:rsidR="00AF6D53">
        <w:rPr>
          <w:lang w:val="en-US"/>
        </w:rPr>
        <w:br/>
      </w:r>
      <w:r w:rsidRPr="00A909F4">
        <w:rPr>
          <w:lang w:val="en-US"/>
        </w:rPr>
        <w:t xml:space="preserve">"Critique" [of Robert </w:t>
      </w:r>
      <w:proofErr w:type="spellStart"/>
      <w:r w:rsidRPr="00A909F4">
        <w:rPr>
          <w:lang w:val="en-US"/>
        </w:rPr>
        <w:t>Ehman</w:t>
      </w:r>
      <w:proofErr w:type="spellEnd"/>
      <w:r w:rsidRPr="00A909F4">
        <w:rPr>
          <w:lang w:val="en-US"/>
        </w:rPr>
        <w:t xml:space="preserve">, "Adult-Child Sex"]. In Robert B. Baker and Frederick A. Elliston, eds., </w:t>
      </w:r>
      <w:r w:rsidRPr="00A909F4">
        <w:rPr>
          <w:i/>
          <w:iCs/>
          <w:lang w:val="en-US"/>
        </w:rPr>
        <w:t xml:space="preserve">Philosophy and Sex, </w:t>
      </w:r>
      <w:r w:rsidRPr="00A909F4">
        <w:rPr>
          <w:lang w:val="en-US"/>
        </w:rPr>
        <w:t xml:space="preserve">2nd ed. Buffalo, N.Y.: Prometheus, 1984, 447-55. Revised version, "Not-Knowing about Sex and Power." In </w:t>
      </w:r>
      <w:r w:rsidRPr="00A909F4">
        <w:rPr>
          <w:i/>
          <w:iCs/>
          <w:lang w:val="en-US"/>
        </w:rPr>
        <w:t>Willful Virgin: Essays in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Feminism, 1976-1992. </w:t>
      </w:r>
      <w:r w:rsidRPr="00A909F4">
        <w:rPr>
          <w:lang w:val="en-US"/>
        </w:rPr>
        <w:t xml:space="preserve">Freedom, Calif.: Crossing Press, 1992,39-50; </w:t>
      </w:r>
    </w:p>
    <w:p w14:paraId="2651C2DA" w14:textId="29ACEF87" w:rsidR="00AF6D53" w:rsidRPr="00AF6D53" w:rsidRDefault="00AF6D5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G</w:t>
      </w:r>
    </w:p>
    <w:p w14:paraId="7D6FBD9A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Goldman, Alan.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"Plain Sex." </w:t>
      </w:r>
      <w:r w:rsidRPr="00A909F4">
        <w:rPr>
          <w:i/>
          <w:iCs/>
          <w:lang w:val="en-US"/>
        </w:rPr>
        <w:t xml:space="preserve">Philosophy and Public Affairs </w:t>
      </w:r>
      <w:r w:rsidRPr="00A909F4">
        <w:rPr>
          <w:lang w:val="en-US"/>
        </w:rPr>
        <w:t xml:space="preserve">6:3 (1977), 267-87. Reprinted in HS (103-23); </w:t>
      </w:r>
      <w:proofErr w:type="spellStart"/>
      <w:r w:rsidRPr="00A909F4">
        <w:rPr>
          <w:lang w:val="en-US"/>
        </w:rPr>
        <w:t>POSl</w:t>
      </w:r>
      <w:proofErr w:type="spellEnd"/>
      <w:r w:rsidRPr="00A909F4">
        <w:rPr>
          <w:lang w:val="en-US"/>
        </w:rPr>
        <w:t xml:space="preserve"> (119-38); pOS2 (73-92); POS3 (39-55); POS4 (39-55); </w:t>
      </w:r>
    </w:p>
    <w:p w14:paraId="141A009B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Greer, Germaine.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i/>
          <w:iCs/>
          <w:lang w:val="en-US"/>
        </w:rPr>
        <w:t xml:space="preserve">The Boy. </w:t>
      </w:r>
      <w:r w:rsidRPr="00A909F4">
        <w:rPr>
          <w:lang w:val="en-US"/>
        </w:rPr>
        <w:t xml:space="preserve">London: Thames and Hudson, 2003; </w:t>
      </w:r>
    </w:p>
    <w:p w14:paraId="48B8B3B5" w14:textId="77777777" w:rsidR="003C72D3" w:rsidRDefault="003C72D3" w:rsidP="00A909F4">
      <w:pPr>
        <w:rPr>
          <w:lang w:val="en-US"/>
        </w:rPr>
      </w:pPr>
    </w:p>
    <w:p w14:paraId="68382AFE" w14:textId="77777777" w:rsidR="003C72D3" w:rsidRDefault="003C72D3" w:rsidP="00A909F4">
      <w:pPr>
        <w:rPr>
          <w:lang w:val="en-US"/>
        </w:rPr>
      </w:pPr>
    </w:p>
    <w:p w14:paraId="3254E1ED" w14:textId="2FA3EFEB" w:rsidR="003C72D3" w:rsidRPr="003C72D3" w:rsidRDefault="003C72D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H</w:t>
      </w:r>
    </w:p>
    <w:p w14:paraId="05194210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Howitt, Dennis.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"Social Exclusion-Pedophile Style." In Robin Goodwin and Duncan Cramer, eds., </w:t>
      </w:r>
      <w:r w:rsidRPr="00A909F4">
        <w:rPr>
          <w:i/>
          <w:iCs/>
          <w:lang w:val="en-US"/>
        </w:rPr>
        <w:t>Inappropriate Relationships: The Unconventional, the Disapproved, and the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Forbidden. </w:t>
      </w:r>
      <w:r w:rsidRPr="00A909F4">
        <w:rPr>
          <w:lang w:val="en-US"/>
        </w:rPr>
        <w:t xml:space="preserve">Mahwah, N.J.: Erlbaum, 2002,221-43; </w:t>
      </w:r>
    </w:p>
    <w:p w14:paraId="689CEDEA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Hughes, Donna M. </w:t>
      </w:r>
      <w:r w:rsidR="003C72D3">
        <w:rPr>
          <w:lang w:val="en-US"/>
        </w:rPr>
        <w:br/>
      </w:r>
      <w:r w:rsidRPr="00A909F4">
        <w:rPr>
          <w:lang w:val="en-US"/>
        </w:rPr>
        <w:t>"The Use of New Co</w:t>
      </w:r>
      <w:r w:rsidR="003C72D3">
        <w:rPr>
          <w:lang w:val="en-US"/>
        </w:rPr>
        <w:t>m</w:t>
      </w:r>
      <w:r w:rsidRPr="00A909F4">
        <w:rPr>
          <w:lang w:val="en-US"/>
        </w:rPr>
        <w:t xml:space="preserve">munications and Information Technologies for Sexual Exploitation of Women and Children." </w:t>
      </w:r>
      <w:r w:rsidRPr="00A909F4">
        <w:rPr>
          <w:i/>
          <w:iCs/>
          <w:lang w:val="en-US"/>
        </w:rPr>
        <w:t>Hastings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Women's Law Journal </w:t>
      </w:r>
      <w:r w:rsidRPr="00A909F4">
        <w:rPr>
          <w:lang w:val="en-US"/>
        </w:rPr>
        <w:t xml:space="preserve">13: 1 (2002), 129-48; </w:t>
      </w:r>
    </w:p>
    <w:p w14:paraId="6E1AF87A" w14:textId="1BBB5E6D" w:rsidR="003C72D3" w:rsidRPr="003C72D3" w:rsidRDefault="003C72D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J</w:t>
      </w:r>
    </w:p>
    <w:p w14:paraId="2C9E7295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Jenkins, Philip.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i/>
          <w:iCs/>
          <w:lang w:val="en-US"/>
        </w:rPr>
        <w:t>Pedophiles and Priests: Anatomy of a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Contemporary Crisis. </w:t>
      </w:r>
      <w:r w:rsidRPr="00A909F4">
        <w:rPr>
          <w:lang w:val="en-US"/>
        </w:rPr>
        <w:t xml:space="preserve">New York: Oxford University Press, 1996; </w:t>
      </w:r>
    </w:p>
    <w:p w14:paraId="3DC912D4" w14:textId="65E43451" w:rsidR="003C72D3" w:rsidRPr="003C72D3" w:rsidRDefault="003C72D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K</w:t>
      </w:r>
    </w:p>
    <w:p w14:paraId="7CAA0F0C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Kelly, Liz.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"What's in a Name? Defining Child Sexual Abuse." </w:t>
      </w:r>
      <w:r w:rsidRPr="00A909F4">
        <w:rPr>
          <w:i/>
          <w:iCs/>
          <w:lang w:val="en-US"/>
        </w:rPr>
        <w:t xml:space="preserve">Feminist Review, </w:t>
      </w:r>
      <w:r w:rsidRPr="00A909F4">
        <w:rPr>
          <w:lang w:val="en-US"/>
        </w:rPr>
        <w:t xml:space="preserve">no. 28 (Spring 1988), 65-73; </w:t>
      </w:r>
    </w:p>
    <w:p w14:paraId="6863429B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Kipnis, Laura.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"Fantasy in America: </w:t>
      </w:r>
      <w:r w:rsidRPr="00A909F4">
        <w:rPr>
          <w:i/>
          <w:iCs/>
          <w:lang w:val="en-US"/>
        </w:rPr>
        <w:t xml:space="preserve">The United States v. Daniel Thomas DePew." </w:t>
      </w:r>
      <w:r w:rsidRPr="00A909F4">
        <w:rPr>
          <w:lang w:val="en-US"/>
        </w:rPr>
        <w:t xml:space="preserve">In </w:t>
      </w:r>
      <w:r w:rsidRPr="00A909F4">
        <w:rPr>
          <w:i/>
          <w:iCs/>
          <w:lang w:val="en-US"/>
        </w:rPr>
        <w:t>Bound and Gagged: Pornography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and the Politics of Fantasy in America. </w:t>
      </w:r>
      <w:r w:rsidRPr="00A909F4">
        <w:rPr>
          <w:lang w:val="en-US"/>
        </w:rPr>
        <w:t xml:space="preserve">New York: Grove Press, 1996, 3-63; </w:t>
      </w:r>
    </w:p>
    <w:p w14:paraId="077F5E39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Kitzinger, Jenny.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"Defending Innocence: Ideologies of Childhood." </w:t>
      </w:r>
      <w:r w:rsidRPr="00A909F4">
        <w:rPr>
          <w:i/>
          <w:iCs/>
          <w:lang w:val="en-US"/>
        </w:rPr>
        <w:t xml:space="preserve">Feminist Review, </w:t>
      </w:r>
      <w:r w:rsidRPr="00A909F4">
        <w:rPr>
          <w:lang w:val="en-US"/>
        </w:rPr>
        <w:t xml:space="preserve">no. 28 (Spring 1988), 77-87; </w:t>
      </w:r>
    </w:p>
    <w:p w14:paraId="25BC9861" w14:textId="4F2E813A" w:rsidR="003C72D3" w:rsidRPr="003C72D3" w:rsidRDefault="003C72D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L</w:t>
      </w:r>
    </w:p>
    <w:p w14:paraId="64F15F4C" w14:textId="0FC77916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Levine, Judith. </w:t>
      </w:r>
      <w:r w:rsidRPr="00A909F4">
        <w:rPr>
          <w:i/>
          <w:iCs/>
          <w:lang w:val="en-US"/>
        </w:rPr>
        <w:t xml:space="preserve">Harmful to Minors: The Perils of Protecting Children from Sex. </w:t>
      </w:r>
      <w:r w:rsidRPr="00A909F4">
        <w:rPr>
          <w:lang w:val="en-US"/>
        </w:rPr>
        <w:t xml:space="preserve">Minneapolis: University of Minnesota Press, 2002; </w:t>
      </w:r>
      <w:r w:rsidR="003C72D3">
        <w:rPr>
          <w:lang w:val="en-US"/>
        </w:rPr>
        <w:br/>
        <w:t xml:space="preserve">[* &lt; </w:t>
      </w:r>
      <w:hyperlink r:id="rId5" w:history="1">
        <w:r w:rsidR="003C72D3" w:rsidRPr="00370A98">
          <w:rPr>
            <w:rStyle w:val="Hyperlink"/>
            <w:lang w:val="en-US"/>
          </w:rPr>
          <w:t>https://www.ipce.info/library_3/files/levine/lev_ov.htm</w:t>
        </w:r>
      </w:hyperlink>
      <w:r w:rsidR="003C72D3">
        <w:rPr>
          <w:lang w:val="en-US"/>
        </w:rPr>
        <w:t xml:space="preserve"> &gt;.</w:t>
      </w:r>
    </w:p>
    <w:p w14:paraId="3F006E2A" w14:textId="0E8F049F" w:rsidR="003C72D3" w:rsidRPr="003C72D3" w:rsidRDefault="003C72D3" w:rsidP="00A909F4">
      <w:pPr>
        <w:rPr>
          <w:b/>
          <w:bCs/>
          <w:lang w:val="en-US"/>
        </w:rPr>
      </w:pPr>
      <w:r w:rsidRPr="003C72D3">
        <w:rPr>
          <w:b/>
          <w:bCs/>
          <w:lang w:val="en-US"/>
        </w:rPr>
        <w:t>M</w:t>
      </w:r>
    </w:p>
    <w:p w14:paraId="10514E43" w14:textId="77777777" w:rsidR="003C72D3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Mappes</w:t>
      </w:r>
      <w:proofErr w:type="spellEnd"/>
      <w:r w:rsidRPr="00A909F4">
        <w:rPr>
          <w:b/>
          <w:bCs/>
          <w:lang w:val="en-US"/>
        </w:rPr>
        <w:t>, Thomas A.</w:t>
      </w:r>
      <w:r w:rsidRPr="00A909F4">
        <w:rPr>
          <w:lang w:val="en-US"/>
        </w:rPr>
        <w:t xml:space="preserve"> (1985)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"Sexual Morality and the Concept of Using Another Person." In Thomas A. </w:t>
      </w:r>
      <w:proofErr w:type="spellStart"/>
      <w:r w:rsidRPr="00A909F4">
        <w:rPr>
          <w:lang w:val="en-US"/>
        </w:rPr>
        <w:t>Mappes</w:t>
      </w:r>
      <w:proofErr w:type="spellEnd"/>
      <w:r w:rsidRPr="00A909F4">
        <w:rPr>
          <w:lang w:val="en-US"/>
        </w:rPr>
        <w:t xml:space="preserve"> and Jane S. </w:t>
      </w:r>
      <w:proofErr w:type="spellStart"/>
      <w:r w:rsidRPr="00A909F4">
        <w:rPr>
          <w:lang w:val="en-US"/>
        </w:rPr>
        <w:t>Zembaty</w:t>
      </w:r>
      <w:proofErr w:type="spellEnd"/>
      <w:r w:rsidRPr="00A909F4">
        <w:rPr>
          <w:lang w:val="en-US"/>
        </w:rPr>
        <w:t xml:space="preserve">, eds., </w:t>
      </w:r>
      <w:r w:rsidRPr="00A909F4">
        <w:rPr>
          <w:i/>
          <w:iCs/>
          <w:lang w:val="en-US"/>
        </w:rPr>
        <w:t xml:space="preserve">Social Ethics, </w:t>
      </w:r>
      <w:r w:rsidRPr="00A909F4">
        <w:rPr>
          <w:lang w:val="en-US"/>
        </w:rPr>
        <w:t xml:space="preserve">3rd ed. New York: McGraw-Hill, 1987, 248-62. 4th ed., 1992, 203-16. 5th ed., 1997, 163-76. 6th ed., 2002, 170-83. Reprinted in POS4 (207-23); </w:t>
      </w:r>
    </w:p>
    <w:p w14:paraId="217CCF5A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Mohr, Richard D.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"The Pedophilia of Everyday Life." </w:t>
      </w:r>
      <w:r w:rsidRPr="00A909F4">
        <w:rPr>
          <w:i/>
          <w:iCs/>
          <w:lang w:val="en-US"/>
        </w:rPr>
        <w:t xml:space="preserve">Art Issues, </w:t>
      </w:r>
      <w:r w:rsidRPr="00A909F4">
        <w:rPr>
          <w:lang w:val="en-US"/>
        </w:rPr>
        <w:t xml:space="preserve">no. 42 (March 1996), 28-31. Revised, </w:t>
      </w:r>
      <w:r w:rsidRPr="00A909F4">
        <w:rPr>
          <w:lang w:val="en-US"/>
        </w:rPr>
        <w:lastRenderedPageBreak/>
        <w:t xml:space="preserve">expanded version in Natasha Hurley and Steven Bruhm, eds., </w:t>
      </w:r>
      <w:r w:rsidRPr="00A909F4">
        <w:rPr>
          <w:i/>
          <w:iCs/>
          <w:lang w:val="en-US"/>
        </w:rPr>
        <w:t xml:space="preserve">Curiouser: On the Queerness of Children. </w:t>
      </w:r>
      <w:r w:rsidRPr="00A909F4">
        <w:rPr>
          <w:lang w:val="en-US"/>
        </w:rPr>
        <w:t xml:space="preserve">Minneapolis: University of Minnesota Press, 2004, 17-30; </w:t>
      </w:r>
    </w:p>
    <w:p w14:paraId="4A54C942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Murray, Stephen O., and Will Roscoe, eds.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i/>
          <w:iCs/>
          <w:lang w:val="en-US"/>
        </w:rPr>
        <w:t xml:space="preserve">Islamic </w:t>
      </w:r>
      <w:proofErr w:type="spellStart"/>
      <w:r w:rsidRPr="00A909F4">
        <w:rPr>
          <w:i/>
          <w:iCs/>
          <w:lang w:val="en-US"/>
        </w:rPr>
        <w:t>Homosexualities</w:t>
      </w:r>
      <w:proofErr w:type="spellEnd"/>
      <w:r w:rsidRPr="00A909F4">
        <w:rPr>
          <w:i/>
          <w:iCs/>
          <w:lang w:val="en-US"/>
        </w:rPr>
        <w:t>: Culture, History, and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Literature. </w:t>
      </w:r>
      <w:r w:rsidRPr="00A909F4">
        <w:rPr>
          <w:lang w:val="en-US"/>
        </w:rPr>
        <w:t xml:space="preserve">New York: New York University Press, 1997; </w:t>
      </w:r>
    </w:p>
    <w:p w14:paraId="4136BDC9" w14:textId="6C1B9112" w:rsidR="003C72D3" w:rsidRPr="003C72D3" w:rsidRDefault="003C72D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N</w:t>
      </w:r>
    </w:p>
    <w:p w14:paraId="2F8D6740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Nabokov, Vladimir. </w:t>
      </w:r>
      <w:r w:rsidRPr="00A909F4">
        <w:rPr>
          <w:lang w:val="en-US"/>
        </w:rPr>
        <w:t xml:space="preserve">(1955) </w:t>
      </w:r>
      <w:r w:rsidRPr="00A909F4">
        <w:rPr>
          <w:i/>
          <w:iCs/>
          <w:lang w:val="en-US"/>
        </w:rPr>
        <w:t xml:space="preserve">Lolita. </w:t>
      </w:r>
      <w:r w:rsidRPr="00A909F4">
        <w:rPr>
          <w:lang w:val="en-US"/>
        </w:rPr>
        <w:t xml:space="preserve">New York: Berkley, 1977; </w:t>
      </w:r>
    </w:p>
    <w:p w14:paraId="5A56384E" w14:textId="38BADCEE" w:rsidR="003C72D3" w:rsidRPr="003C72D3" w:rsidRDefault="003C72D3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P</w:t>
      </w:r>
    </w:p>
    <w:p w14:paraId="52DD66DC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Percy, William A.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Pederasty and Pedagogy in Archaic Greece. </w:t>
      </w:r>
      <w:r w:rsidRPr="00A909F4">
        <w:rPr>
          <w:lang w:val="en-US"/>
        </w:rPr>
        <w:t xml:space="preserve">Urbana: University of Illinois Press, 1996; </w:t>
      </w:r>
    </w:p>
    <w:p w14:paraId="6A5E831A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Posner, Richard A., and Katharine B. </w:t>
      </w:r>
      <w:proofErr w:type="spellStart"/>
      <w:r w:rsidRPr="00A909F4">
        <w:rPr>
          <w:b/>
          <w:bCs/>
          <w:lang w:val="en-US"/>
        </w:rPr>
        <w:t>Silbaugh</w:t>
      </w:r>
      <w:proofErr w:type="spellEnd"/>
      <w:r w:rsidRPr="00A909F4">
        <w:rPr>
          <w:b/>
          <w:bCs/>
          <w:lang w:val="en-US"/>
        </w:rPr>
        <w:t>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"Abuse of Position of Trust or Authority" and "Age of Consent." In </w:t>
      </w:r>
      <w:r w:rsidRPr="00A909F4">
        <w:rPr>
          <w:i/>
          <w:iCs/>
          <w:lang w:val="en-US"/>
        </w:rPr>
        <w:t xml:space="preserve">A Guide to America's Sex Laws. </w:t>
      </w:r>
      <w:r w:rsidRPr="00A909F4">
        <w:rPr>
          <w:lang w:val="en-US"/>
        </w:rPr>
        <w:t xml:space="preserve">Chicago, Ill.: University of Chicago Press, 1996, 11 1-28,44-64; </w:t>
      </w:r>
    </w:p>
    <w:p w14:paraId="7E0D67C8" w14:textId="77777777" w:rsidR="003C72D3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Prevost, Earle G.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"Statutory Rape: A Growing Liberalization." </w:t>
      </w:r>
      <w:r w:rsidRPr="00A909F4">
        <w:rPr>
          <w:i/>
          <w:iCs/>
          <w:lang w:val="en-US"/>
        </w:rPr>
        <w:t xml:space="preserve">Southern Carolina Law Review </w:t>
      </w:r>
      <w:r w:rsidRPr="00A909F4">
        <w:rPr>
          <w:lang w:val="en-US"/>
        </w:rPr>
        <w:t xml:space="preserve">18 (1966), 254-66; </w:t>
      </w:r>
    </w:p>
    <w:p w14:paraId="24C4E819" w14:textId="77777777" w:rsidR="003C72D3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Primoratz</w:t>
      </w:r>
      <w:proofErr w:type="spellEnd"/>
      <w:r w:rsidRPr="00A909F4">
        <w:rPr>
          <w:b/>
          <w:bCs/>
          <w:lang w:val="en-US"/>
        </w:rPr>
        <w:t>, Igor.</w:t>
      </w:r>
      <w:r w:rsidRPr="00A909F4">
        <w:rPr>
          <w:lang w:val="en-US"/>
        </w:rPr>
        <w:t xml:space="preserve"> </w:t>
      </w:r>
      <w:r w:rsidR="003C72D3">
        <w:rPr>
          <w:lang w:val="en-US"/>
        </w:rPr>
        <w:br/>
      </w:r>
      <w:r w:rsidRPr="00A909F4">
        <w:rPr>
          <w:lang w:val="en-US"/>
        </w:rPr>
        <w:t xml:space="preserve">"Pedophilia." </w:t>
      </w:r>
      <w:r w:rsidRPr="00A909F4">
        <w:rPr>
          <w:i/>
          <w:iCs/>
          <w:lang w:val="en-US"/>
        </w:rPr>
        <w:t>Public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Affairs Quarterly </w:t>
      </w:r>
      <w:r w:rsidRPr="00A909F4">
        <w:rPr>
          <w:lang w:val="en-US"/>
        </w:rPr>
        <w:t xml:space="preserve">13: 1 (1999), 99-1 10. Reprinted in </w:t>
      </w:r>
      <w:r w:rsidRPr="00A909F4">
        <w:rPr>
          <w:i/>
          <w:iCs/>
          <w:lang w:val="en-US"/>
        </w:rPr>
        <w:t xml:space="preserve">Ethics and Sex. </w:t>
      </w:r>
      <w:r w:rsidRPr="00A909F4">
        <w:rPr>
          <w:lang w:val="en-US"/>
        </w:rPr>
        <w:t xml:space="preserve">London: Routledge, 1999, 133-43; </w:t>
      </w:r>
    </w:p>
    <w:p w14:paraId="60C9C738" w14:textId="37EC92A0" w:rsidR="007359E7" w:rsidRPr="007359E7" w:rsidRDefault="007359E7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S</w:t>
      </w:r>
    </w:p>
    <w:p w14:paraId="1E451B12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Sample, Ruth.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i/>
          <w:iCs/>
          <w:lang w:val="en-US"/>
        </w:rPr>
        <w:t xml:space="preserve">Exploitation: What It Is and Why It's Wrong. </w:t>
      </w:r>
      <w:r w:rsidRPr="00A909F4">
        <w:rPr>
          <w:lang w:val="en-US"/>
        </w:rPr>
        <w:t xml:space="preserve">Lanham, Md.: Rowman and Littlefield, 2003; </w:t>
      </w:r>
    </w:p>
    <w:p w14:paraId="7B910513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Seidman, Steven.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i/>
          <w:iCs/>
          <w:lang w:val="en-US"/>
        </w:rPr>
        <w:t xml:space="preserve">Embattled Eros: Sexual Politics and Ethics in Contemporary America. </w:t>
      </w:r>
      <w:r w:rsidRPr="00A909F4">
        <w:rPr>
          <w:lang w:val="en-US"/>
        </w:rPr>
        <w:t xml:space="preserve">New York: Routledge, 1992; </w:t>
      </w:r>
    </w:p>
    <w:p w14:paraId="64516256" w14:textId="77777777" w:rsidR="007359E7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Shrage</w:t>
      </w:r>
      <w:proofErr w:type="spellEnd"/>
      <w:r w:rsidRPr="00A909F4">
        <w:rPr>
          <w:b/>
          <w:bCs/>
          <w:lang w:val="en-US"/>
        </w:rPr>
        <w:t>, Laurie.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lang w:val="en-US"/>
        </w:rPr>
        <w:t xml:space="preserve">"Beyond Consent and Responsibility." In </w:t>
      </w:r>
      <w:r w:rsidRPr="00A909F4">
        <w:rPr>
          <w:i/>
          <w:iCs/>
          <w:lang w:val="en-US"/>
        </w:rPr>
        <w:t>Moral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Dilemmas of Feminism: Prostitution, Adultery, and Abortion. </w:t>
      </w:r>
      <w:r w:rsidRPr="00A909F4">
        <w:rPr>
          <w:lang w:val="en-US"/>
        </w:rPr>
        <w:t xml:space="preserve">New York: Routledge, 1994, 5 1-54; </w:t>
      </w:r>
    </w:p>
    <w:p w14:paraId="0A07CCAA" w14:textId="77777777" w:rsidR="007359E7" w:rsidRDefault="00A909F4" w:rsidP="00A909F4">
      <w:pPr>
        <w:rPr>
          <w:lang w:val="en-US"/>
        </w:rPr>
      </w:pPr>
      <w:proofErr w:type="spellStart"/>
      <w:r w:rsidRPr="00A909F4">
        <w:rPr>
          <w:b/>
          <w:bCs/>
          <w:lang w:val="en-US"/>
        </w:rPr>
        <w:t>Spiecker</w:t>
      </w:r>
      <w:proofErr w:type="spellEnd"/>
      <w:r w:rsidRPr="00A909F4">
        <w:rPr>
          <w:b/>
          <w:bCs/>
          <w:lang w:val="en-US"/>
        </w:rPr>
        <w:t>, Ben, and Steutel, Jan.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lang w:val="en-US"/>
        </w:rPr>
        <w:t xml:space="preserve">"A Moral-Philosophical Perspective on Pedophilia and Incest." </w:t>
      </w:r>
      <w:r w:rsidRPr="00A909F4">
        <w:rPr>
          <w:i/>
          <w:iCs/>
          <w:lang w:val="en-US"/>
        </w:rPr>
        <w:t xml:space="preserve">Educational Philosophy and Theory </w:t>
      </w:r>
      <w:r w:rsidRPr="00A909F4">
        <w:rPr>
          <w:lang w:val="en-US"/>
        </w:rPr>
        <w:t xml:space="preserve">32:3 (2000), 283-9 1; </w:t>
      </w:r>
    </w:p>
    <w:p w14:paraId="7AB059B2" w14:textId="5A6DF859" w:rsidR="007359E7" w:rsidRPr="007359E7" w:rsidRDefault="007359E7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T</w:t>
      </w:r>
    </w:p>
    <w:p w14:paraId="5AE6EB2F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Taylor, Brian, ed.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i/>
          <w:iCs/>
          <w:lang w:val="en-US"/>
        </w:rPr>
        <w:t>Perspectives on Paedophilia.</w:t>
      </w:r>
      <w:r w:rsidRPr="00A909F4">
        <w:rPr>
          <w:lang w:val="en-US"/>
        </w:rPr>
        <w:t xml:space="preserve"> London: </w:t>
      </w:r>
      <w:proofErr w:type="spellStart"/>
      <w:r w:rsidRPr="00A909F4">
        <w:rPr>
          <w:lang w:val="en-US"/>
        </w:rPr>
        <w:t>Batsford</w:t>
      </w:r>
      <w:proofErr w:type="spellEnd"/>
      <w:r w:rsidRPr="00A909F4">
        <w:rPr>
          <w:lang w:val="en-US"/>
        </w:rPr>
        <w:t xml:space="preserve">, 1981; </w:t>
      </w:r>
    </w:p>
    <w:p w14:paraId="16BB866A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lastRenderedPageBreak/>
        <w:t>Tsang, Daniel, ed.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>The Age Taboo: Gay Male Sexuality, Power, and Consent.</w:t>
      </w:r>
      <w:r w:rsidRPr="00A909F4">
        <w:rPr>
          <w:lang w:val="en-US"/>
        </w:rPr>
        <w:t xml:space="preserve"> Boston, Mass.: Alyson, 1981; </w:t>
      </w:r>
    </w:p>
    <w:p w14:paraId="77C30D61" w14:textId="10E540B8" w:rsidR="007359E7" w:rsidRPr="007359E7" w:rsidRDefault="007359E7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W</w:t>
      </w:r>
    </w:p>
    <w:p w14:paraId="09D79B26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Weeks, Jeffrey.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lang w:val="en-US"/>
        </w:rPr>
        <w:t xml:space="preserve">"Intergenerational Sex and Consent." In </w:t>
      </w:r>
      <w:r w:rsidRPr="00A909F4">
        <w:rPr>
          <w:i/>
          <w:iCs/>
          <w:lang w:val="en-US"/>
        </w:rPr>
        <w:t>Sexuality and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Its Discontents: Meanings, Myths, and Modem Sexualities. </w:t>
      </w:r>
      <w:r w:rsidRPr="00A909F4">
        <w:rPr>
          <w:lang w:val="en-US"/>
        </w:rPr>
        <w:t xml:space="preserve">London: Routledge and Kegan Paul, 1985, 223-31; </w:t>
      </w:r>
    </w:p>
    <w:p w14:paraId="1A0A11BB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 xml:space="preserve">Werth, </w:t>
      </w:r>
      <w:proofErr w:type="spellStart"/>
      <w:r w:rsidRPr="00A909F4">
        <w:rPr>
          <w:b/>
          <w:bCs/>
          <w:lang w:val="en-US"/>
        </w:rPr>
        <w:t>Bany</w:t>
      </w:r>
      <w:proofErr w:type="spellEnd"/>
      <w:r w:rsidRPr="00A909F4">
        <w:rPr>
          <w:b/>
          <w:bCs/>
          <w:lang w:val="en-US"/>
        </w:rPr>
        <w:t>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lang w:val="en-US"/>
        </w:rPr>
        <w:t xml:space="preserve">"Father's Helper: How the Church Used Psychiatry to Care for-and Protect - Abusive Priests." </w:t>
      </w:r>
      <w:r w:rsidRPr="00A909F4">
        <w:rPr>
          <w:i/>
          <w:iCs/>
          <w:lang w:val="en-US"/>
        </w:rPr>
        <w:t xml:space="preserve">The New Yorker </w:t>
      </w:r>
      <w:r w:rsidRPr="00A909F4">
        <w:rPr>
          <w:lang w:val="en-US"/>
        </w:rPr>
        <w:t xml:space="preserve">(9 June 2003), 61-67; </w:t>
      </w:r>
    </w:p>
    <w:p w14:paraId="2D5E7EEB" w14:textId="77777777" w:rsidR="007359E7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Wertheimer, Alan.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lang w:val="en-US"/>
        </w:rPr>
        <w:t xml:space="preserve">"Competence." In </w:t>
      </w:r>
      <w:r w:rsidRPr="00A909F4">
        <w:rPr>
          <w:i/>
          <w:iCs/>
          <w:lang w:val="en-US"/>
        </w:rPr>
        <w:t>Consent</w:t>
      </w:r>
      <w:r w:rsidRPr="00A909F4">
        <w:rPr>
          <w:lang w:val="en-US"/>
        </w:rPr>
        <w:t xml:space="preserve"> </w:t>
      </w:r>
      <w:r w:rsidRPr="00A909F4">
        <w:rPr>
          <w:i/>
          <w:iCs/>
          <w:lang w:val="en-US"/>
        </w:rPr>
        <w:t xml:space="preserve">to Sexual Relations. </w:t>
      </w:r>
      <w:r w:rsidRPr="00A909F4">
        <w:rPr>
          <w:lang w:val="en-US"/>
        </w:rPr>
        <w:t xml:space="preserve">Cambridge, Mass.: Cambridge University Press, 2003, 215-31; </w:t>
      </w:r>
    </w:p>
    <w:p w14:paraId="010EB264" w14:textId="05D824CA" w:rsidR="007359E7" w:rsidRPr="007359E7" w:rsidRDefault="007359E7" w:rsidP="00A909F4">
      <w:pPr>
        <w:rPr>
          <w:b/>
          <w:bCs/>
          <w:lang w:val="en-US"/>
        </w:rPr>
      </w:pPr>
      <w:r>
        <w:rPr>
          <w:b/>
          <w:bCs/>
          <w:lang w:val="en-US"/>
        </w:rPr>
        <w:t>Y</w:t>
      </w:r>
    </w:p>
    <w:p w14:paraId="7CFC48E0" w14:textId="571A9179" w:rsidR="00A909F4" w:rsidRPr="00A909F4" w:rsidRDefault="00A909F4" w:rsidP="00A909F4">
      <w:pPr>
        <w:rPr>
          <w:lang w:val="en-US"/>
        </w:rPr>
      </w:pPr>
      <w:r w:rsidRPr="00A909F4">
        <w:rPr>
          <w:b/>
          <w:bCs/>
          <w:lang w:val="en-US"/>
        </w:rPr>
        <w:t>Yates, Steven.</w:t>
      </w:r>
      <w:r w:rsidRPr="00A909F4">
        <w:rPr>
          <w:lang w:val="en-US"/>
        </w:rPr>
        <w:t xml:space="preserve"> </w:t>
      </w:r>
      <w:r w:rsidR="007359E7">
        <w:rPr>
          <w:lang w:val="en-US"/>
        </w:rPr>
        <w:br/>
      </w:r>
      <w:r w:rsidRPr="00A909F4">
        <w:rPr>
          <w:lang w:val="en-US"/>
        </w:rPr>
        <w:t xml:space="preserve">"Making Pedophilia Acceptable: The Fruits of Government-Sponsored Tolerance." </w:t>
      </w:r>
      <w:r w:rsidRPr="00A909F4">
        <w:rPr>
          <w:i/>
          <w:iCs/>
          <w:lang w:val="en-US"/>
        </w:rPr>
        <w:t xml:space="preserve">Strike the Root </w:t>
      </w:r>
      <w:r w:rsidRPr="00A909F4">
        <w:rPr>
          <w:lang w:val="en-US"/>
        </w:rPr>
        <w:t xml:space="preserve">(24 May 2002). </w:t>
      </w:r>
      <w:r w:rsidRPr="00A909F4">
        <w:rPr>
          <w:b/>
          <w:bCs/>
          <w:lang w:val="en-US"/>
        </w:rPr>
        <w:t>&lt;</w:t>
      </w:r>
      <w:r w:rsidR="007359E7">
        <w:rPr>
          <w:b/>
          <w:bCs/>
          <w:lang w:val="en-US"/>
        </w:rPr>
        <w:t xml:space="preserve"> </w:t>
      </w:r>
      <w:hyperlink r:id="rId6" w:history="1">
        <w:r w:rsidR="007359E7" w:rsidRPr="00A909F4">
          <w:rPr>
            <w:rStyle w:val="Hyperlink"/>
            <w:lang w:val="en-US"/>
          </w:rPr>
          <w:t>http://strike-the-root.com/columns/Yates/yates1.html</w:t>
        </w:r>
      </w:hyperlink>
      <w:r w:rsidR="007359E7">
        <w:rPr>
          <w:lang w:val="en-US"/>
        </w:rPr>
        <w:t xml:space="preserve"> </w:t>
      </w:r>
      <w:r w:rsidRPr="00A909F4">
        <w:rPr>
          <w:lang w:val="en-US"/>
        </w:rPr>
        <w:t>&gt; [accessed 3 September 2004.</w:t>
      </w:r>
    </w:p>
    <w:p w14:paraId="5F85628C" w14:textId="77777777" w:rsidR="00A909F4" w:rsidRPr="00AF6D53" w:rsidRDefault="00A909F4" w:rsidP="00A909F4">
      <w:pPr>
        <w:rPr>
          <w:lang w:val="en-US"/>
        </w:rPr>
      </w:pPr>
    </w:p>
    <w:sectPr w:rsidR="00A909F4" w:rsidRPr="00AF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F4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C72D3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59E7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09F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6D53"/>
    <w:rsid w:val="00AF7CA7"/>
    <w:rsid w:val="00B03707"/>
    <w:rsid w:val="00B039DE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693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41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1DF9"/>
    <w:rsid w:val="00CF7D00"/>
    <w:rsid w:val="00D00DAE"/>
    <w:rsid w:val="00D01DAA"/>
    <w:rsid w:val="00D0466B"/>
    <w:rsid w:val="00D07280"/>
    <w:rsid w:val="00D10083"/>
    <w:rsid w:val="00D10FA6"/>
    <w:rsid w:val="00D159C8"/>
    <w:rsid w:val="00D17E12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4855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4D61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096A"/>
  <w15:chartTrackingRefBased/>
  <w15:docId w15:val="{B7B27DA7-B734-4634-B862-215C863F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F6D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rike-the-root.com/columns/Yates/yates1.html" TargetMode="External"/><Relationship Id="rId5" Type="http://schemas.openxmlformats.org/officeDocument/2006/relationships/hyperlink" Target="https://www.ipce.info/library_3/files/levine/lev_ov.htm" TargetMode="External"/><Relationship Id="rId4" Type="http://schemas.openxmlformats.org/officeDocument/2006/relationships/hyperlink" Target="https://www.ipce.info/library_3/files/90_bullough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2</cp:revision>
  <dcterms:created xsi:type="dcterms:W3CDTF">2026-05-05T19:16:00Z</dcterms:created>
  <dcterms:modified xsi:type="dcterms:W3CDTF">2026-05-05T19:47:00Z</dcterms:modified>
</cp:coreProperties>
</file>