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9CBB" w14:textId="7491D1EC" w:rsidR="006A6215" w:rsidRPr="00526C4C" w:rsidRDefault="006A6215" w:rsidP="006A6215">
      <w:pPr>
        <w:rPr>
          <w:b/>
          <w:bCs/>
          <w:lang w:val="en-US"/>
        </w:rPr>
      </w:pPr>
      <w:r w:rsidRPr="00526C4C">
        <w:rPr>
          <w:b/>
          <w:bCs/>
          <w:lang w:val="en-US"/>
        </w:rPr>
        <w:t>Sex from Plato to Paglia</w:t>
      </w:r>
      <w:r w:rsidRPr="00526C4C">
        <w:rPr>
          <w:b/>
          <w:bCs/>
          <w:lang w:val="en-US"/>
        </w:rPr>
        <w:t xml:space="preserve"> - References </w:t>
      </w:r>
    </w:p>
    <w:p w14:paraId="7B260CE8" w14:textId="7DCA1D09" w:rsidR="00526C4C" w:rsidRPr="00526C4C" w:rsidRDefault="00526C4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A</w:t>
      </w:r>
    </w:p>
    <w:p w14:paraId="21479E75" w14:textId="77777777" w:rsidR="00526C4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American Psychiatric Association.</w:t>
      </w:r>
      <w:r w:rsidRPr="006A6215">
        <w:rPr>
          <w:lang w:val="en-US"/>
        </w:rPr>
        <w:t xml:space="preserve"> </w:t>
      </w:r>
      <w:r w:rsidR="00526C4C">
        <w:rPr>
          <w:lang w:val="en-US"/>
        </w:rPr>
        <w:br/>
      </w:r>
      <w:r w:rsidRPr="006A6215">
        <w:rPr>
          <w:i/>
          <w:iCs/>
          <w:lang w:val="en-US"/>
        </w:rPr>
        <w:t xml:space="preserve">Diagnostic and Statistical Manual of Mental Disorders, </w:t>
      </w:r>
      <w:r w:rsidRPr="006A6215">
        <w:rPr>
          <w:lang w:val="en-US"/>
        </w:rPr>
        <w:t xml:space="preserve">4th ed. [DSM-IV] Washington, D.C.: Author, 1994; </w:t>
      </w:r>
    </w:p>
    <w:p w14:paraId="10AD8787" w14:textId="77777777" w:rsidR="00526C4C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Ariks</w:t>
      </w:r>
      <w:proofErr w:type="spellEnd"/>
      <w:r w:rsidRPr="006A6215">
        <w:rPr>
          <w:b/>
          <w:bCs/>
          <w:lang w:val="en-US"/>
        </w:rPr>
        <w:t>, Philippe.</w:t>
      </w:r>
      <w:r w:rsidRPr="006A6215">
        <w:rPr>
          <w:lang w:val="en-US"/>
        </w:rPr>
        <w:t xml:space="preserve"> </w:t>
      </w:r>
      <w:r w:rsidR="00526C4C">
        <w:rPr>
          <w:lang w:val="en-US"/>
        </w:rPr>
        <w:br/>
      </w:r>
      <w:r w:rsidRPr="006A6215">
        <w:rPr>
          <w:i/>
          <w:iCs/>
          <w:lang w:val="en-US"/>
        </w:rPr>
        <w:t xml:space="preserve">Centuries of Childhood: A Social History of Family Life. </w:t>
      </w:r>
      <w:r w:rsidRPr="006A6215">
        <w:rPr>
          <w:lang w:val="en-US"/>
        </w:rPr>
        <w:t xml:space="preserve">Trans. Robert </w:t>
      </w:r>
      <w:proofErr w:type="spellStart"/>
      <w:r w:rsidRPr="006A6215">
        <w:rPr>
          <w:lang w:val="en-US"/>
        </w:rPr>
        <w:t>Baldick</w:t>
      </w:r>
      <w:proofErr w:type="spellEnd"/>
      <w:r w:rsidRPr="006A6215">
        <w:rPr>
          <w:lang w:val="en-US"/>
        </w:rPr>
        <w:t xml:space="preserve">. New York: Knopf, 1962; </w:t>
      </w:r>
    </w:p>
    <w:p w14:paraId="4A20F4C9" w14:textId="6D5BA626" w:rsidR="00526C4C" w:rsidRPr="00526C4C" w:rsidRDefault="00526C4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B</w:t>
      </w:r>
    </w:p>
    <w:p w14:paraId="3DD3C4DB" w14:textId="77777777" w:rsidR="00526C4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Burton, Lindy.</w:t>
      </w:r>
      <w:r w:rsidRPr="006A6215">
        <w:rPr>
          <w:lang w:val="en-US"/>
        </w:rPr>
        <w:t xml:space="preserve"> </w:t>
      </w:r>
      <w:r w:rsidR="00526C4C">
        <w:rPr>
          <w:lang w:val="en-US"/>
        </w:rPr>
        <w:br/>
      </w:r>
      <w:r w:rsidRPr="006A6215">
        <w:rPr>
          <w:i/>
          <w:iCs/>
          <w:lang w:val="en-US"/>
        </w:rPr>
        <w:t xml:space="preserve">Vulnerable Children: Three Studies of Children in Conflict. </w:t>
      </w:r>
      <w:r w:rsidRPr="006A6215">
        <w:rPr>
          <w:lang w:val="en-US"/>
        </w:rPr>
        <w:t xml:space="preserve">London: Routledge and Kegan Paul, 1968; </w:t>
      </w:r>
    </w:p>
    <w:p w14:paraId="624D2F5F" w14:textId="461F2BD3" w:rsidR="00526C4C" w:rsidRPr="00526C4C" w:rsidRDefault="00526C4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</w:p>
    <w:p w14:paraId="3B35041A" w14:textId="77777777" w:rsidR="00526C4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Califia, Pat.</w:t>
      </w:r>
      <w:r w:rsidRPr="006A6215">
        <w:rPr>
          <w:lang w:val="en-US"/>
        </w:rPr>
        <w:t xml:space="preserve"> ''A Thorny Issue Splits a Movement." </w:t>
      </w:r>
      <w:r w:rsidRPr="006A6215">
        <w:rPr>
          <w:i/>
          <w:iCs/>
          <w:lang w:val="en-US"/>
        </w:rPr>
        <w:t xml:space="preserve">Advocate </w:t>
      </w:r>
      <w:r w:rsidRPr="006A6215">
        <w:rPr>
          <w:lang w:val="en-US"/>
        </w:rPr>
        <w:t xml:space="preserve">(30 October 1980), 17-24,45; </w:t>
      </w:r>
    </w:p>
    <w:p w14:paraId="05A03149" w14:textId="6D8F7C15" w:rsidR="00526C4C" w:rsidRPr="00526C4C" w:rsidRDefault="00526C4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E</w:t>
      </w:r>
    </w:p>
    <w:p w14:paraId="0892C656" w14:textId="77777777" w:rsidR="00526C4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 xml:space="preserve">Eglinton, J. Z. [W. H. Breen] </w:t>
      </w:r>
      <w:r w:rsidR="00526C4C">
        <w:rPr>
          <w:i/>
          <w:iCs/>
          <w:lang w:val="en-US"/>
        </w:rPr>
        <w:br/>
      </w:r>
      <w:r w:rsidRPr="006A6215">
        <w:rPr>
          <w:i/>
          <w:iCs/>
          <w:lang w:val="en-US"/>
        </w:rPr>
        <w:t xml:space="preserve">Greek Love. </w:t>
      </w:r>
      <w:r w:rsidRPr="006A6215">
        <w:rPr>
          <w:lang w:val="en-US"/>
        </w:rPr>
        <w:t xml:space="preserve">London: Neville Spearman, 1971; </w:t>
      </w:r>
    </w:p>
    <w:p w14:paraId="102C23A4" w14:textId="77777777" w:rsidR="00526C4C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Ehman</w:t>
      </w:r>
      <w:proofErr w:type="spellEnd"/>
      <w:r w:rsidRPr="006A6215">
        <w:rPr>
          <w:b/>
          <w:bCs/>
          <w:lang w:val="en-US"/>
        </w:rPr>
        <w:t>, Robert.</w:t>
      </w:r>
      <w:r w:rsidRPr="006A6215">
        <w:rPr>
          <w:lang w:val="en-US"/>
        </w:rPr>
        <w:t xml:space="preserve"> "Adult-Child Sex." In Robert B. Baker and Frederick A. Elliston, eds., </w:t>
      </w:r>
      <w:r w:rsidRPr="006A6215">
        <w:rPr>
          <w:i/>
          <w:iCs/>
          <w:lang w:val="en-US"/>
        </w:rPr>
        <w:t xml:space="preserve">Philosophy and Sex, </w:t>
      </w:r>
      <w:r w:rsidRPr="006A6215">
        <w:rPr>
          <w:lang w:val="en-US"/>
        </w:rPr>
        <w:t xml:space="preserve">2nd ed. Buffalo, N.Y.: Prometheus, 198443 1-46; </w:t>
      </w:r>
    </w:p>
    <w:p w14:paraId="158FCF7C" w14:textId="77777777" w:rsidR="00526C4C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Ehrnan</w:t>
      </w:r>
      <w:proofErr w:type="spellEnd"/>
      <w:r w:rsidRPr="006A6215">
        <w:rPr>
          <w:b/>
          <w:bCs/>
          <w:lang w:val="en-US"/>
        </w:rPr>
        <w:t>, Robert.</w:t>
      </w:r>
      <w:r w:rsidRPr="006A6215">
        <w:rPr>
          <w:lang w:val="en-US"/>
        </w:rPr>
        <w:t xml:space="preserve"> </w:t>
      </w:r>
      <w:r w:rsidR="00526C4C">
        <w:rPr>
          <w:lang w:val="en-US"/>
        </w:rPr>
        <w:br/>
      </w:r>
      <w:r w:rsidRPr="006A6215">
        <w:rPr>
          <w:lang w:val="en-US"/>
        </w:rPr>
        <w:t xml:space="preserve">"What Really Is Wrong with Pedophilia?" </w:t>
      </w:r>
      <w:r w:rsidRPr="006A6215">
        <w:rPr>
          <w:i/>
          <w:iCs/>
          <w:lang w:val="en-US"/>
        </w:rPr>
        <w:t>Public Affairs Quarterly</w:t>
      </w:r>
      <w:r w:rsidRPr="006A6215">
        <w:rPr>
          <w:lang w:val="en-US"/>
        </w:rPr>
        <w:t xml:space="preserve"> 14~2 (2000), 129-41; </w:t>
      </w:r>
    </w:p>
    <w:p w14:paraId="24101F2F" w14:textId="19890766" w:rsidR="00526C4C" w:rsidRPr="00526C4C" w:rsidRDefault="00526C4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F</w:t>
      </w:r>
    </w:p>
    <w:p w14:paraId="0B33210E" w14:textId="77777777" w:rsidR="00526C4C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Finkelhor</w:t>
      </w:r>
      <w:proofErr w:type="spellEnd"/>
      <w:r w:rsidRPr="006A6215">
        <w:rPr>
          <w:b/>
          <w:bCs/>
          <w:lang w:val="en-US"/>
        </w:rPr>
        <w:t>, David</w:t>
      </w:r>
      <w:r w:rsidRPr="006A6215">
        <w:rPr>
          <w:lang w:val="en-US"/>
        </w:rPr>
        <w:t xml:space="preserve">. "What's Wrong with Sex between Adults and Children?" </w:t>
      </w:r>
      <w:r w:rsidRPr="006A6215">
        <w:rPr>
          <w:i/>
          <w:iCs/>
          <w:lang w:val="en-US"/>
        </w:rPr>
        <w:t xml:space="preserve">American Journal of Orthopsychiatry </w:t>
      </w:r>
      <w:r w:rsidRPr="006A6215">
        <w:rPr>
          <w:lang w:val="en-US"/>
        </w:rPr>
        <w:t xml:space="preserve">49:4 (1979), 692-97; </w:t>
      </w:r>
    </w:p>
    <w:p w14:paraId="4148E757" w14:textId="77777777" w:rsidR="005A13E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Frye, Marilyn.</w:t>
      </w:r>
      <w:r w:rsidRPr="006A6215">
        <w:rPr>
          <w:lang w:val="en-US"/>
        </w:rPr>
        <w:t xml:space="preserve"> </w:t>
      </w:r>
      <w:r w:rsidR="000973ED">
        <w:rPr>
          <w:lang w:val="en-US"/>
        </w:rPr>
        <w:br/>
      </w:r>
      <w:r w:rsidRPr="006A6215">
        <w:rPr>
          <w:lang w:val="en-US"/>
        </w:rPr>
        <w:t xml:space="preserve">"Critique" [of Robert </w:t>
      </w:r>
      <w:proofErr w:type="spellStart"/>
      <w:r w:rsidRPr="006A6215">
        <w:rPr>
          <w:lang w:val="en-US"/>
        </w:rPr>
        <w:t>Ehman</w:t>
      </w:r>
      <w:proofErr w:type="spellEnd"/>
      <w:r w:rsidRPr="006A6215">
        <w:rPr>
          <w:lang w:val="en-US"/>
        </w:rPr>
        <w:t xml:space="preserve">, "Adult-Child Sex"]. In Robert B. Baker and Frederick A. Elliston, eds., </w:t>
      </w:r>
      <w:r w:rsidRPr="006A6215">
        <w:rPr>
          <w:i/>
          <w:iCs/>
          <w:lang w:val="en-US"/>
        </w:rPr>
        <w:t>Philosophy and Sex,</w:t>
      </w:r>
      <w:r w:rsidRPr="006A6215">
        <w:rPr>
          <w:lang w:val="en-US"/>
        </w:rPr>
        <w:t xml:space="preserve"> 2nd ed. Buffalo, N.Y.: Prometheus, 1984,447-55; </w:t>
      </w:r>
    </w:p>
    <w:p w14:paraId="376A6F52" w14:textId="093D7BCD" w:rsidR="005A13EC" w:rsidRPr="005A13EC" w:rsidRDefault="005A13E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G</w:t>
      </w:r>
    </w:p>
    <w:p w14:paraId="3F52F2BC" w14:textId="77777777" w:rsidR="005A13E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Goldman, Alan.</w:t>
      </w:r>
      <w:r w:rsidRPr="006A6215">
        <w:rPr>
          <w:lang w:val="en-US"/>
        </w:rPr>
        <w:t xml:space="preserve"> </w:t>
      </w:r>
      <w:r w:rsidR="005A13EC">
        <w:rPr>
          <w:lang w:val="en-US"/>
        </w:rPr>
        <w:br/>
      </w:r>
      <w:r w:rsidRPr="006A6215">
        <w:rPr>
          <w:lang w:val="en-US"/>
        </w:rPr>
        <w:t xml:space="preserve">"Plain Sex." </w:t>
      </w:r>
      <w:r w:rsidRPr="006A6215">
        <w:rPr>
          <w:i/>
          <w:iCs/>
          <w:lang w:val="en-US"/>
        </w:rPr>
        <w:t xml:space="preserve">Philosophy and Public Affairs </w:t>
      </w:r>
      <w:r w:rsidRPr="006A6215">
        <w:rPr>
          <w:lang w:val="en-US"/>
        </w:rPr>
        <w:t xml:space="preserve">6:3 (1977), 267-87; </w:t>
      </w:r>
    </w:p>
    <w:p w14:paraId="145F0C9A" w14:textId="77777777" w:rsidR="005A13EC" w:rsidRDefault="005A13EC" w:rsidP="006A6215">
      <w:pPr>
        <w:rPr>
          <w:lang w:val="en-US"/>
        </w:rPr>
      </w:pPr>
    </w:p>
    <w:p w14:paraId="6853132D" w14:textId="77777777" w:rsidR="005A13EC" w:rsidRDefault="005A13EC" w:rsidP="006A6215">
      <w:pPr>
        <w:rPr>
          <w:lang w:val="en-US"/>
        </w:rPr>
      </w:pPr>
    </w:p>
    <w:p w14:paraId="47C6464C" w14:textId="1C839AAB" w:rsidR="005A13EC" w:rsidRPr="005A13EC" w:rsidRDefault="005A13EC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I</w:t>
      </w:r>
    </w:p>
    <w:p w14:paraId="1AFA69A9" w14:textId="77777777" w:rsidR="005A13EC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Ingram, Michael.</w:t>
      </w:r>
      <w:r w:rsidRPr="006A6215">
        <w:rPr>
          <w:lang w:val="en-US"/>
        </w:rPr>
        <w:t xml:space="preserve"> "Participating Victims: A Study of Sexual Offenses with Boys." In Larry L. Constantine and Floyd M. Martinson, eds., </w:t>
      </w:r>
      <w:r w:rsidRPr="006A6215">
        <w:rPr>
          <w:i/>
          <w:iCs/>
          <w:lang w:val="en-US"/>
        </w:rPr>
        <w:t>Children and Sex: New Findings,</w:t>
      </w:r>
      <w:r w:rsidRPr="006A6215">
        <w:rPr>
          <w:lang w:val="en-US"/>
        </w:rPr>
        <w:t xml:space="preserve"> </w:t>
      </w:r>
      <w:r w:rsidRPr="006A6215">
        <w:rPr>
          <w:i/>
          <w:iCs/>
          <w:lang w:val="en-US"/>
        </w:rPr>
        <w:t xml:space="preserve">New Perspectives. </w:t>
      </w:r>
      <w:r w:rsidRPr="006A6215">
        <w:rPr>
          <w:lang w:val="en-US"/>
        </w:rPr>
        <w:t xml:space="preserve">Boston, Mass.: Little, Brown, 1981, 177-87; </w:t>
      </w:r>
    </w:p>
    <w:p w14:paraId="722B095C" w14:textId="7812FB70" w:rsidR="00DE500E" w:rsidRPr="00DE500E" w:rsidRDefault="00DE500E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K</w:t>
      </w:r>
    </w:p>
    <w:p w14:paraId="3B8EEF7A" w14:textId="77777777" w:rsidR="00DE500E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Kershnar</w:t>
      </w:r>
      <w:proofErr w:type="spellEnd"/>
      <w:r w:rsidRPr="006A6215">
        <w:rPr>
          <w:b/>
          <w:bCs/>
          <w:lang w:val="en-US"/>
        </w:rPr>
        <w:t>, Stephen.</w:t>
      </w:r>
      <w:r w:rsidRPr="006A6215">
        <w:rPr>
          <w:lang w:val="en-US"/>
        </w:rPr>
        <w:t xml:space="preserve"> "The Moral Status of Harmless Adult-Child Sex." </w:t>
      </w:r>
      <w:r w:rsidRPr="006A6215">
        <w:rPr>
          <w:i/>
          <w:iCs/>
          <w:lang w:val="en-US"/>
        </w:rPr>
        <w:t xml:space="preserve">Public Affairs Quarterly </w:t>
      </w:r>
      <w:r w:rsidRPr="006A6215">
        <w:rPr>
          <w:lang w:val="en-US"/>
        </w:rPr>
        <w:t xml:space="preserve">15:2 (2001), 111-32; </w:t>
      </w:r>
    </w:p>
    <w:p w14:paraId="30AA8597" w14:textId="18D3CDF2" w:rsidR="00DE500E" w:rsidRPr="00DE500E" w:rsidRDefault="00DE500E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M</w:t>
      </w:r>
    </w:p>
    <w:p w14:paraId="681AAC28" w14:textId="77777777" w:rsidR="00DE500E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Mappes</w:t>
      </w:r>
      <w:proofErr w:type="spellEnd"/>
      <w:r w:rsidRPr="006A6215">
        <w:rPr>
          <w:b/>
          <w:bCs/>
          <w:lang w:val="en-US"/>
        </w:rPr>
        <w:t>, Thomas A.</w:t>
      </w:r>
      <w:r w:rsidRPr="006A6215">
        <w:rPr>
          <w:lang w:val="en-US"/>
        </w:rPr>
        <w:t xml:space="preserve"> </w:t>
      </w:r>
      <w:r w:rsidR="00DE500E">
        <w:rPr>
          <w:lang w:val="en-US"/>
        </w:rPr>
        <w:br/>
      </w:r>
      <w:r w:rsidRPr="006A6215">
        <w:rPr>
          <w:lang w:val="en-US"/>
        </w:rPr>
        <w:t xml:space="preserve">"Sexual Morality and the Concept of Using Another Person." In Thomas </w:t>
      </w:r>
      <w:proofErr w:type="spellStart"/>
      <w:r w:rsidRPr="006A6215">
        <w:rPr>
          <w:lang w:val="en-US"/>
        </w:rPr>
        <w:t>Mappes</w:t>
      </w:r>
      <w:proofErr w:type="spellEnd"/>
      <w:r w:rsidRPr="006A6215">
        <w:rPr>
          <w:lang w:val="en-US"/>
        </w:rPr>
        <w:t xml:space="preserve"> and Jane </w:t>
      </w:r>
      <w:proofErr w:type="spellStart"/>
      <w:r w:rsidRPr="006A6215">
        <w:rPr>
          <w:lang w:val="en-US"/>
        </w:rPr>
        <w:t>Zembaty</w:t>
      </w:r>
      <w:proofErr w:type="spellEnd"/>
      <w:r w:rsidRPr="006A6215">
        <w:rPr>
          <w:lang w:val="en-US"/>
        </w:rPr>
        <w:t xml:space="preserve">, eds., </w:t>
      </w:r>
      <w:r w:rsidRPr="006A6215">
        <w:rPr>
          <w:i/>
          <w:iCs/>
          <w:lang w:val="en-US"/>
        </w:rPr>
        <w:t xml:space="preserve">Social Ethics, </w:t>
      </w:r>
      <w:r w:rsidRPr="006A6215">
        <w:rPr>
          <w:lang w:val="en-US"/>
        </w:rPr>
        <w:t xml:space="preserve">4th ed. New York: McGraw-Hill, 1992,203-16; </w:t>
      </w:r>
    </w:p>
    <w:p w14:paraId="45EB1143" w14:textId="77777777" w:rsidR="00DE500E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Margolis, Joseph.</w:t>
      </w:r>
      <w:r w:rsidRPr="006A6215">
        <w:rPr>
          <w:lang w:val="en-US"/>
        </w:rPr>
        <w:t xml:space="preserve"> </w:t>
      </w:r>
      <w:r w:rsidR="00DE500E">
        <w:rPr>
          <w:lang w:val="en-US"/>
        </w:rPr>
        <w:br/>
      </w:r>
      <w:r w:rsidRPr="006A6215">
        <w:rPr>
          <w:lang w:val="en-US"/>
        </w:rPr>
        <w:t xml:space="preserve">"Perversion." In </w:t>
      </w:r>
      <w:r w:rsidRPr="006A6215">
        <w:rPr>
          <w:i/>
          <w:iCs/>
          <w:lang w:val="en-US"/>
        </w:rPr>
        <w:t xml:space="preserve">Negativities: The Limits of Life. </w:t>
      </w:r>
      <w:r w:rsidRPr="006A6215">
        <w:rPr>
          <w:lang w:val="en-US"/>
        </w:rPr>
        <w:t xml:space="preserve">Columbus, Ohio: Merrill, 1975, 119-30; </w:t>
      </w:r>
    </w:p>
    <w:p w14:paraId="6A6270DA" w14:textId="77777777" w:rsidR="00DE500E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Margolis, Joseph</w:t>
      </w:r>
      <w:r w:rsidRPr="006A6215">
        <w:rPr>
          <w:lang w:val="en-US"/>
        </w:rPr>
        <w:t xml:space="preserve">. </w:t>
      </w:r>
      <w:r w:rsidR="00DE500E">
        <w:rPr>
          <w:lang w:val="en-US"/>
        </w:rPr>
        <w:br/>
      </w:r>
      <w:r w:rsidRPr="006A6215">
        <w:rPr>
          <w:lang w:val="en-US"/>
        </w:rPr>
        <w:t xml:space="preserve">"The Question of Homosexuality." In Robert B. Baker and Frederick A. Elliston, eds., </w:t>
      </w:r>
      <w:r w:rsidRPr="006A6215">
        <w:rPr>
          <w:i/>
          <w:iCs/>
          <w:lang w:val="en-US"/>
        </w:rPr>
        <w:t xml:space="preserve">Philosophy and Sex, </w:t>
      </w:r>
      <w:r w:rsidRPr="006A6215">
        <w:rPr>
          <w:lang w:val="en-US"/>
        </w:rPr>
        <w:t xml:space="preserve">1st ed. Buffalo, N.Y.: Prometheus, 1975, 288-302; </w:t>
      </w:r>
    </w:p>
    <w:p w14:paraId="01356199" w14:textId="77EDED31" w:rsidR="00DE500E" w:rsidRPr="00DE500E" w:rsidRDefault="00DE500E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O</w:t>
      </w:r>
    </w:p>
    <w:p w14:paraId="1849931B" w14:textId="5151627E" w:rsidR="00DE500E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O'Carroll, Tom.</w:t>
      </w:r>
      <w:r w:rsidRPr="006A6215">
        <w:rPr>
          <w:lang w:val="en-US"/>
        </w:rPr>
        <w:t xml:space="preserve"> </w:t>
      </w:r>
      <w:r w:rsidRPr="006A6215">
        <w:rPr>
          <w:i/>
          <w:iCs/>
          <w:lang w:val="en-US"/>
        </w:rPr>
        <w:t xml:space="preserve">Paedophilia: The </w:t>
      </w:r>
      <w:proofErr w:type="spellStart"/>
      <w:r w:rsidRPr="006A6215">
        <w:rPr>
          <w:b/>
          <w:bCs/>
          <w:i/>
          <w:iCs/>
          <w:lang w:val="en-US"/>
        </w:rPr>
        <w:t>RadicalCase</w:t>
      </w:r>
      <w:proofErr w:type="spellEnd"/>
      <w:r w:rsidRPr="006A6215">
        <w:rPr>
          <w:i/>
          <w:iCs/>
          <w:lang w:val="en-US"/>
        </w:rPr>
        <w:t xml:space="preserve">. </w:t>
      </w:r>
      <w:r w:rsidRPr="006A6215">
        <w:rPr>
          <w:lang w:val="en-US"/>
        </w:rPr>
        <w:t xml:space="preserve">London: Peter Owen, 1980; </w:t>
      </w:r>
      <w:r w:rsidR="00DE500E">
        <w:rPr>
          <w:lang w:val="en-US"/>
        </w:rPr>
        <w:br/>
        <w:t xml:space="preserve">[* &lt; </w:t>
      </w:r>
      <w:hyperlink r:id="rId4" w:history="1">
        <w:r w:rsidR="00DE500E" w:rsidRPr="00370A98">
          <w:rPr>
            <w:rStyle w:val="Hyperlink"/>
            <w:lang w:val="en-US"/>
          </w:rPr>
          <w:t>https://www.ipce.info/host/radicase/index.htm</w:t>
        </w:r>
      </w:hyperlink>
      <w:r w:rsidR="00DE500E">
        <w:rPr>
          <w:lang w:val="en-US"/>
        </w:rPr>
        <w:t xml:space="preserve"> &gt;]</w:t>
      </w:r>
    </w:p>
    <w:p w14:paraId="39314840" w14:textId="32AD8562" w:rsidR="00DE500E" w:rsidRPr="00DE500E" w:rsidRDefault="00DE500E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P</w:t>
      </w:r>
    </w:p>
    <w:p w14:paraId="5C6CC3F1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 xml:space="preserve">Plummer, Kenneth. </w:t>
      </w:r>
      <w:r w:rsidR="001215CB">
        <w:rPr>
          <w:lang w:val="en-US"/>
        </w:rPr>
        <w:br/>
        <w:t>“</w:t>
      </w:r>
      <w:r w:rsidRPr="006A6215">
        <w:rPr>
          <w:lang w:val="en-US"/>
        </w:rPr>
        <w:t xml:space="preserve">The </w:t>
      </w:r>
      <w:proofErr w:type="spellStart"/>
      <w:r w:rsidRPr="006A6215">
        <w:rPr>
          <w:lang w:val="en-US"/>
        </w:rPr>
        <w:t>Paedophile's</w:t>
      </w:r>
      <w:proofErr w:type="spellEnd"/>
      <w:r w:rsidRPr="006A6215">
        <w:rPr>
          <w:lang w:val="en-US"/>
        </w:rPr>
        <w:t xml:space="preserve">' Progress: A View from Below." In Brian Taylor, ed., </w:t>
      </w:r>
      <w:r w:rsidRPr="006A6215">
        <w:rPr>
          <w:i/>
          <w:iCs/>
          <w:lang w:val="en-US"/>
        </w:rPr>
        <w:t xml:space="preserve">Perspectives on Paedophilia. </w:t>
      </w:r>
      <w:r w:rsidRPr="006A6215">
        <w:rPr>
          <w:lang w:val="en-US"/>
        </w:rPr>
        <w:t xml:space="preserve">London: </w:t>
      </w:r>
      <w:proofErr w:type="spellStart"/>
      <w:r w:rsidRPr="006A6215">
        <w:rPr>
          <w:lang w:val="en-US"/>
        </w:rPr>
        <w:t>Batsford</w:t>
      </w:r>
      <w:proofErr w:type="spellEnd"/>
      <w:r w:rsidRPr="006A6215">
        <w:rPr>
          <w:lang w:val="en-US"/>
        </w:rPr>
        <w:t xml:space="preserve">, 1981, 113-32; </w:t>
      </w:r>
    </w:p>
    <w:p w14:paraId="783B77D1" w14:textId="77777777" w:rsidR="001215CB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Plurnrner</w:t>
      </w:r>
      <w:proofErr w:type="spellEnd"/>
      <w:r w:rsidRPr="006A6215">
        <w:rPr>
          <w:b/>
          <w:bCs/>
          <w:lang w:val="en-US"/>
        </w:rPr>
        <w:t>, Kenneth.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lang w:val="en-US"/>
        </w:rPr>
        <w:t xml:space="preserve">"Pedophilia: Constructing a Sociological Baseline." In Mark Cook and Kevin Howells, eds., </w:t>
      </w:r>
      <w:r w:rsidRPr="006A6215">
        <w:rPr>
          <w:i/>
          <w:iCs/>
          <w:lang w:val="en-US"/>
        </w:rPr>
        <w:t xml:space="preserve">Adult Sexual Interest in Children. </w:t>
      </w:r>
      <w:r w:rsidRPr="006A6215">
        <w:rPr>
          <w:lang w:val="en-US"/>
        </w:rPr>
        <w:t xml:space="preserve">London: Academic Press, 1981, 221-50; </w:t>
      </w:r>
    </w:p>
    <w:p w14:paraId="5CE91FB4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Powell, Graham E., and A. J. Chalkley.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lang w:val="en-US"/>
        </w:rPr>
        <w:t xml:space="preserve">"The Effects of Paedophile Attention on the Child." In Brian Taylor, ed., </w:t>
      </w:r>
      <w:r w:rsidRPr="006A6215">
        <w:rPr>
          <w:i/>
          <w:iCs/>
          <w:lang w:val="en-US"/>
        </w:rPr>
        <w:t xml:space="preserve">Perspectives on Paedophilia. </w:t>
      </w:r>
      <w:r w:rsidRPr="006A6215">
        <w:rPr>
          <w:lang w:val="en-US"/>
        </w:rPr>
        <w:t xml:space="preserve">London: </w:t>
      </w:r>
      <w:proofErr w:type="spellStart"/>
      <w:r w:rsidRPr="006A6215">
        <w:rPr>
          <w:lang w:val="en-US"/>
        </w:rPr>
        <w:t>Batsford</w:t>
      </w:r>
      <w:proofErr w:type="spellEnd"/>
      <w:r w:rsidRPr="006A6215">
        <w:rPr>
          <w:lang w:val="en-US"/>
        </w:rPr>
        <w:t xml:space="preserve">, 1981, 113-32; </w:t>
      </w:r>
    </w:p>
    <w:p w14:paraId="5BCF767E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Priest, Graham.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lang w:val="en-US"/>
        </w:rPr>
        <w:t xml:space="preserve">"Sexual Perversion." </w:t>
      </w:r>
      <w:r w:rsidRPr="006A6215">
        <w:rPr>
          <w:i/>
          <w:iCs/>
          <w:lang w:val="en-US"/>
        </w:rPr>
        <w:t xml:space="preserve">Australasian Journal of Philosophy </w:t>
      </w:r>
      <w:r w:rsidRPr="006A6215">
        <w:rPr>
          <w:lang w:val="en-US"/>
        </w:rPr>
        <w:t xml:space="preserve">75:3 (1997), 360-71; </w:t>
      </w:r>
    </w:p>
    <w:p w14:paraId="1B611C85" w14:textId="77777777" w:rsidR="001215CB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Primoratz</w:t>
      </w:r>
      <w:proofErr w:type="spellEnd"/>
      <w:r w:rsidRPr="006A6215">
        <w:rPr>
          <w:b/>
          <w:bCs/>
          <w:lang w:val="en-US"/>
        </w:rPr>
        <w:t>, Igor.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i/>
          <w:iCs/>
          <w:lang w:val="en-US"/>
        </w:rPr>
        <w:t xml:space="preserve">Ethics and Sex. </w:t>
      </w:r>
      <w:r w:rsidRPr="006A6215">
        <w:rPr>
          <w:lang w:val="en-US"/>
        </w:rPr>
        <w:t xml:space="preserve">London: Routledge, 1999; </w:t>
      </w:r>
    </w:p>
    <w:p w14:paraId="66408F1A" w14:textId="55BEBF2C" w:rsidR="001215CB" w:rsidRPr="001215CB" w:rsidRDefault="001215CB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R</w:t>
      </w:r>
    </w:p>
    <w:p w14:paraId="7AF49262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Righton, Peter.</w:t>
      </w:r>
      <w:r w:rsidRPr="006A6215">
        <w:rPr>
          <w:lang w:val="en-US"/>
        </w:rPr>
        <w:t xml:space="preserve"> "The Adult." In Brian Taylor, ed., </w:t>
      </w:r>
      <w:r w:rsidRPr="006A6215">
        <w:rPr>
          <w:i/>
          <w:iCs/>
          <w:lang w:val="en-US"/>
        </w:rPr>
        <w:t xml:space="preserve">Perspectives on Paedophilia. </w:t>
      </w:r>
      <w:r w:rsidRPr="006A6215">
        <w:rPr>
          <w:lang w:val="en-US"/>
        </w:rPr>
        <w:t xml:space="preserve">London: </w:t>
      </w:r>
      <w:proofErr w:type="spellStart"/>
      <w:r w:rsidRPr="006A6215">
        <w:rPr>
          <w:lang w:val="en-US"/>
        </w:rPr>
        <w:t>Batsford</w:t>
      </w:r>
      <w:proofErr w:type="spellEnd"/>
      <w:r w:rsidRPr="006A6215">
        <w:rPr>
          <w:lang w:val="en-US"/>
        </w:rPr>
        <w:t xml:space="preserve">, 1981, 24-40; </w:t>
      </w:r>
    </w:p>
    <w:p w14:paraId="146FEEC4" w14:textId="2527927F" w:rsidR="001215CB" w:rsidRPr="001215CB" w:rsidRDefault="001215CB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S</w:t>
      </w:r>
    </w:p>
    <w:p w14:paraId="6BF062C7" w14:textId="77777777" w:rsidR="001215CB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Sandfort</w:t>
      </w:r>
      <w:proofErr w:type="spellEnd"/>
      <w:r w:rsidRPr="006A6215">
        <w:rPr>
          <w:b/>
          <w:bCs/>
          <w:lang w:val="en-US"/>
        </w:rPr>
        <w:t>, Theo.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i/>
          <w:iCs/>
          <w:lang w:val="en-US"/>
        </w:rPr>
        <w:t>The Sexual Aspect of</w:t>
      </w:r>
      <w:r w:rsidRPr="006A6215">
        <w:rPr>
          <w:lang w:val="en-US"/>
        </w:rPr>
        <w:t xml:space="preserve"> </w:t>
      </w:r>
      <w:r w:rsidRPr="006A6215">
        <w:rPr>
          <w:i/>
          <w:iCs/>
          <w:lang w:val="en-US"/>
        </w:rPr>
        <w:t xml:space="preserve">Pedophile Relations. </w:t>
      </w:r>
      <w:r w:rsidRPr="006A6215">
        <w:rPr>
          <w:lang w:val="en-US"/>
        </w:rPr>
        <w:t>Amsterdam, Holland: Pan</w:t>
      </w:r>
      <w:r w:rsidR="001215CB">
        <w:rPr>
          <w:lang w:val="en-US"/>
        </w:rPr>
        <w:t>/</w:t>
      </w:r>
      <w:r w:rsidRPr="006A6215">
        <w:rPr>
          <w:lang w:val="en-US"/>
        </w:rPr>
        <w:t xml:space="preserve">Spartacus, 1982; </w:t>
      </w:r>
    </w:p>
    <w:p w14:paraId="2D7892B5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Scruton, Roger.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i/>
          <w:iCs/>
          <w:lang w:val="en-US"/>
        </w:rPr>
        <w:t>Sexual Desire: A</w:t>
      </w:r>
      <w:r w:rsidRPr="006A6215">
        <w:rPr>
          <w:lang w:val="en-US"/>
        </w:rPr>
        <w:t xml:space="preserve"> </w:t>
      </w:r>
      <w:r w:rsidRPr="006A6215">
        <w:rPr>
          <w:i/>
          <w:iCs/>
          <w:lang w:val="en-US"/>
        </w:rPr>
        <w:t xml:space="preserve">Moral Philosophy of the Erotic. </w:t>
      </w:r>
      <w:r w:rsidRPr="006A6215">
        <w:rPr>
          <w:lang w:val="en-US"/>
        </w:rPr>
        <w:t xml:space="preserve">New York: Free Press, 1986; </w:t>
      </w:r>
    </w:p>
    <w:p w14:paraId="08A1631B" w14:textId="738EFD07" w:rsidR="001215CB" w:rsidRDefault="006A6215" w:rsidP="006A6215">
      <w:pPr>
        <w:rPr>
          <w:lang w:val="en-US"/>
        </w:rPr>
      </w:pPr>
      <w:proofErr w:type="spellStart"/>
      <w:r w:rsidRPr="006A6215">
        <w:rPr>
          <w:b/>
          <w:bCs/>
          <w:lang w:val="en-US"/>
        </w:rPr>
        <w:t>Spiecker</w:t>
      </w:r>
      <w:proofErr w:type="spellEnd"/>
      <w:r w:rsidRPr="006A6215">
        <w:rPr>
          <w:b/>
          <w:bCs/>
          <w:lang w:val="en-US"/>
        </w:rPr>
        <w:t>, Ben, and Steutel, Jan.</w:t>
      </w:r>
      <w:r w:rsidRPr="006A6215">
        <w:rPr>
          <w:lang w:val="en-US"/>
        </w:rPr>
        <w:t xml:space="preserve"> "Paedophilia, Sexual Desire, and Perversity." </w:t>
      </w:r>
      <w:r w:rsidRPr="006A6215">
        <w:rPr>
          <w:i/>
          <w:iCs/>
          <w:lang w:val="en-US"/>
        </w:rPr>
        <w:t xml:space="preserve">Journal of Moral Education </w:t>
      </w:r>
      <w:r w:rsidRPr="006A6215">
        <w:rPr>
          <w:lang w:val="en-US"/>
        </w:rPr>
        <w:t xml:space="preserve">26:3 (1997), 331-42; </w:t>
      </w:r>
      <w:r w:rsidR="001215CB">
        <w:rPr>
          <w:lang w:val="en-US"/>
        </w:rPr>
        <w:br/>
        <w:t xml:space="preserve">[* &lt; </w:t>
      </w:r>
      <w:hyperlink r:id="rId5" w:history="1">
        <w:r w:rsidR="001215CB" w:rsidRPr="00370A98">
          <w:rPr>
            <w:rStyle w:val="Hyperlink"/>
            <w:lang w:val="en-US"/>
          </w:rPr>
          <w:t>https://www.ipce.info/ipceweb/Library/99-126_spieck_steu.htm</w:t>
        </w:r>
      </w:hyperlink>
      <w:r w:rsidR="001215CB">
        <w:rPr>
          <w:lang w:val="en-US"/>
        </w:rPr>
        <w:t xml:space="preserve"> &gt;]</w:t>
      </w:r>
    </w:p>
    <w:p w14:paraId="10C97837" w14:textId="1C157D18" w:rsidR="001215CB" w:rsidRPr="001215CB" w:rsidRDefault="001215CB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T</w:t>
      </w:r>
    </w:p>
    <w:p w14:paraId="5D3BA16D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Tsai, Mavis, Shirley Feldman-Summers, and Margaret Edgar.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lang w:val="en-US"/>
        </w:rPr>
        <w:t xml:space="preserve">"Childhood Molestation: Differential Impacts on Psychosexual Functioning." In Larry L. Constantine and Floyd M. Martinson, eds., </w:t>
      </w:r>
      <w:r w:rsidRPr="006A6215">
        <w:rPr>
          <w:i/>
          <w:iCs/>
          <w:lang w:val="en-US"/>
        </w:rPr>
        <w:t>Children</w:t>
      </w:r>
      <w:r w:rsidRPr="006A6215">
        <w:rPr>
          <w:lang w:val="en-US"/>
        </w:rPr>
        <w:t xml:space="preserve"> </w:t>
      </w:r>
      <w:r w:rsidRPr="006A6215">
        <w:rPr>
          <w:i/>
          <w:iCs/>
          <w:lang w:val="en-US"/>
        </w:rPr>
        <w:t xml:space="preserve">and Sex: New Findings, New Perspectives. </w:t>
      </w:r>
      <w:r w:rsidRPr="006A6215">
        <w:rPr>
          <w:lang w:val="en-US"/>
        </w:rPr>
        <w:t xml:space="preserve">Boston, Mass.: Little, Brown, 1981,201-16; </w:t>
      </w:r>
    </w:p>
    <w:p w14:paraId="26DB02C3" w14:textId="3B05AB30" w:rsidR="001215CB" w:rsidRPr="001215CB" w:rsidRDefault="001215CB" w:rsidP="006A6215">
      <w:pPr>
        <w:rPr>
          <w:b/>
          <w:bCs/>
          <w:lang w:val="en-US"/>
        </w:rPr>
      </w:pPr>
      <w:r>
        <w:rPr>
          <w:b/>
          <w:bCs/>
          <w:lang w:val="en-US"/>
        </w:rPr>
        <w:t>W</w:t>
      </w:r>
    </w:p>
    <w:p w14:paraId="1E5C205D" w14:textId="77777777" w:rsidR="001215CB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Wertheimer, Alan.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i/>
          <w:iCs/>
          <w:lang w:val="en-US"/>
        </w:rPr>
        <w:t xml:space="preserve">Consent to Sexual Relations. </w:t>
      </w:r>
      <w:r w:rsidRPr="006A6215">
        <w:rPr>
          <w:lang w:val="en-US"/>
        </w:rPr>
        <w:t xml:space="preserve">Cambridge: Cambridge University Press, 2003; </w:t>
      </w:r>
    </w:p>
    <w:p w14:paraId="47E1FEA8" w14:textId="4F525CD0" w:rsidR="006A6215" w:rsidRPr="006A6215" w:rsidRDefault="006A6215" w:rsidP="006A6215">
      <w:pPr>
        <w:rPr>
          <w:lang w:val="en-US"/>
        </w:rPr>
      </w:pPr>
      <w:r w:rsidRPr="006A6215">
        <w:rPr>
          <w:b/>
          <w:bCs/>
          <w:lang w:val="en-US"/>
        </w:rPr>
        <w:t>Wertheimer, Alan.</w:t>
      </w:r>
      <w:r w:rsidRPr="006A6215">
        <w:rPr>
          <w:lang w:val="en-US"/>
        </w:rPr>
        <w:t xml:space="preserve"> </w:t>
      </w:r>
      <w:r w:rsidR="001215CB">
        <w:rPr>
          <w:lang w:val="en-US"/>
        </w:rPr>
        <w:br/>
      </w:r>
      <w:r w:rsidRPr="006A6215">
        <w:rPr>
          <w:i/>
          <w:iCs/>
          <w:lang w:val="en-US"/>
        </w:rPr>
        <w:t xml:space="preserve">Exploitation. </w:t>
      </w:r>
      <w:r w:rsidRPr="006A6215">
        <w:rPr>
          <w:lang w:val="en-US"/>
        </w:rPr>
        <w:t xml:space="preserve">Princeton, N.J.: Princeton University Press, 1996. </w:t>
      </w:r>
    </w:p>
    <w:p w14:paraId="73BAEEFB" w14:textId="77777777" w:rsidR="006B28FC" w:rsidRPr="006A6215" w:rsidRDefault="006B28FC">
      <w:pPr>
        <w:rPr>
          <w:lang w:val="en-US"/>
        </w:rPr>
      </w:pPr>
    </w:p>
    <w:sectPr w:rsidR="006B28FC" w:rsidRPr="006A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15"/>
    <w:rsid w:val="00003757"/>
    <w:rsid w:val="0000587C"/>
    <w:rsid w:val="00007740"/>
    <w:rsid w:val="00012B38"/>
    <w:rsid w:val="00016519"/>
    <w:rsid w:val="0001787A"/>
    <w:rsid w:val="000261F6"/>
    <w:rsid w:val="0002797F"/>
    <w:rsid w:val="00032756"/>
    <w:rsid w:val="00035DB3"/>
    <w:rsid w:val="00035DC0"/>
    <w:rsid w:val="00045C6C"/>
    <w:rsid w:val="000479E7"/>
    <w:rsid w:val="000517E5"/>
    <w:rsid w:val="000525E2"/>
    <w:rsid w:val="000535A6"/>
    <w:rsid w:val="00065858"/>
    <w:rsid w:val="000779ED"/>
    <w:rsid w:val="00080C96"/>
    <w:rsid w:val="000835C5"/>
    <w:rsid w:val="0008579D"/>
    <w:rsid w:val="00092D72"/>
    <w:rsid w:val="00092FD7"/>
    <w:rsid w:val="00093F7C"/>
    <w:rsid w:val="000973ED"/>
    <w:rsid w:val="000A0273"/>
    <w:rsid w:val="000A281D"/>
    <w:rsid w:val="000A476C"/>
    <w:rsid w:val="000B416C"/>
    <w:rsid w:val="000B4A36"/>
    <w:rsid w:val="000B5B27"/>
    <w:rsid w:val="000C7D59"/>
    <w:rsid w:val="000D0C1D"/>
    <w:rsid w:val="000D5BE6"/>
    <w:rsid w:val="000E2726"/>
    <w:rsid w:val="000E3B88"/>
    <w:rsid w:val="000E53E3"/>
    <w:rsid w:val="000E7B9B"/>
    <w:rsid w:val="000F1038"/>
    <w:rsid w:val="000F6CBB"/>
    <w:rsid w:val="001060E5"/>
    <w:rsid w:val="00106BBC"/>
    <w:rsid w:val="001076A6"/>
    <w:rsid w:val="00107BE4"/>
    <w:rsid w:val="001106A4"/>
    <w:rsid w:val="00116340"/>
    <w:rsid w:val="0011720A"/>
    <w:rsid w:val="001215CB"/>
    <w:rsid w:val="0012207D"/>
    <w:rsid w:val="0012656A"/>
    <w:rsid w:val="00134C4A"/>
    <w:rsid w:val="00140DA9"/>
    <w:rsid w:val="001500FF"/>
    <w:rsid w:val="0015382D"/>
    <w:rsid w:val="00154343"/>
    <w:rsid w:val="00154BE3"/>
    <w:rsid w:val="00156303"/>
    <w:rsid w:val="00161ABF"/>
    <w:rsid w:val="00161CBE"/>
    <w:rsid w:val="00164755"/>
    <w:rsid w:val="00164DBC"/>
    <w:rsid w:val="00171D9D"/>
    <w:rsid w:val="001748C5"/>
    <w:rsid w:val="00176935"/>
    <w:rsid w:val="00194F07"/>
    <w:rsid w:val="001A55E9"/>
    <w:rsid w:val="001A6E9B"/>
    <w:rsid w:val="001B1634"/>
    <w:rsid w:val="001B27EC"/>
    <w:rsid w:val="001B46E5"/>
    <w:rsid w:val="001C7C56"/>
    <w:rsid w:val="001D30D3"/>
    <w:rsid w:val="001D319B"/>
    <w:rsid w:val="001D569A"/>
    <w:rsid w:val="001D7488"/>
    <w:rsid w:val="001E14BF"/>
    <w:rsid w:val="001E2F4B"/>
    <w:rsid w:val="001E49FB"/>
    <w:rsid w:val="001E66F8"/>
    <w:rsid w:val="001F0A7C"/>
    <w:rsid w:val="001F7739"/>
    <w:rsid w:val="00200101"/>
    <w:rsid w:val="00201824"/>
    <w:rsid w:val="00201C16"/>
    <w:rsid w:val="00202415"/>
    <w:rsid w:val="002106A6"/>
    <w:rsid w:val="00214B2A"/>
    <w:rsid w:val="00217F13"/>
    <w:rsid w:val="00222DA9"/>
    <w:rsid w:val="0022703B"/>
    <w:rsid w:val="00230239"/>
    <w:rsid w:val="00233B56"/>
    <w:rsid w:val="0023635C"/>
    <w:rsid w:val="0023760B"/>
    <w:rsid w:val="00242F2C"/>
    <w:rsid w:val="002535E8"/>
    <w:rsid w:val="00254BA3"/>
    <w:rsid w:val="00256B93"/>
    <w:rsid w:val="00257F5A"/>
    <w:rsid w:val="002613DD"/>
    <w:rsid w:val="00261A78"/>
    <w:rsid w:val="00261ACF"/>
    <w:rsid w:val="002651C5"/>
    <w:rsid w:val="0026641B"/>
    <w:rsid w:val="0027537A"/>
    <w:rsid w:val="0028267C"/>
    <w:rsid w:val="002857BD"/>
    <w:rsid w:val="00287466"/>
    <w:rsid w:val="0029071A"/>
    <w:rsid w:val="00291E2E"/>
    <w:rsid w:val="00293524"/>
    <w:rsid w:val="00295702"/>
    <w:rsid w:val="00297513"/>
    <w:rsid w:val="002A008B"/>
    <w:rsid w:val="002A1A08"/>
    <w:rsid w:val="002B038E"/>
    <w:rsid w:val="002B7475"/>
    <w:rsid w:val="002C0736"/>
    <w:rsid w:val="002C12EE"/>
    <w:rsid w:val="002C2858"/>
    <w:rsid w:val="002C508F"/>
    <w:rsid w:val="002D492C"/>
    <w:rsid w:val="002E2D2C"/>
    <w:rsid w:val="002E4133"/>
    <w:rsid w:val="002E50A7"/>
    <w:rsid w:val="002E66B7"/>
    <w:rsid w:val="002F1701"/>
    <w:rsid w:val="002F3CB5"/>
    <w:rsid w:val="002F4699"/>
    <w:rsid w:val="00304B69"/>
    <w:rsid w:val="00312AC8"/>
    <w:rsid w:val="003133DB"/>
    <w:rsid w:val="00313E26"/>
    <w:rsid w:val="00316B19"/>
    <w:rsid w:val="0031748C"/>
    <w:rsid w:val="00323A58"/>
    <w:rsid w:val="00330845"/>
    <w:rsid w:val="0033347B"/>
    <w:rsid w:val="00343CE9"/>
    <w:rsid w:val="00352406"/>
    <w:rsid w:val="00355672"/>
    <w:rsid w:val="00361766"/>
    <w:rsid w:val="003660E8"/>
    <w:rsid w:val="00371C2A"/>
    <w:rsid w:val="00376F5F"/>
    <w:rsid w:val="003779B1"/>
    <w:rsid w:val="00380446"/>
    <w:rsid w:val="00381249"/>
    <w:rsid w:val="00382346"/>
    <w:rsid w:val="00382E38"/>
    <w:rsid w:val="00391BE9"/>
    <w:rsid w:val="003A3032"/>
    <w:rsid w:val="003A5341"/>
    <w:rsid w:val="003A667D"/>
    <w:rsid w:val="003B3B29"/>
    <w:rsid w:val="003C1B26"/>
    <w:rsid w:val="003C2EA9"/>
    <w:rsid w:val="003C2F54"/>
    <w:rsid w:val="003C4A7E"/>
    <w:rsid w:val="003C6368"/>
    <w:rsid w:val="003D0DB0"/>
    <w:rsid w:val="003D1092"/>
    <w:rsid w:val="003D3CDD"/>
    <w:rsid w:val="003E127B"/>
    <w:rsid w:val="003E399E"/>
    <w:rsid w:val="003E50EA"/>
    <w:rsid w:val="003E7BA8"/>
    <w:rsid w:val="003E7F67"/>
    <w:rsid w:val="003F1B15"/>
    <w:rsid w:val="003F5443"/>
    <w:rsid w:val="0040178A"/>
    <w:rsid w:val="00406D35"/>
    <w:rsid w:val="00411DF3"/>
    <w:rsid w:val="004140ED"/>
    <w:rsid w:val="0041659A"/>
    <w:rsid w:val="00420C06"/>
    <w:rsid w:val="00425D9C"/>
    <w:rsid w:val="00426A23"/>
    <w:rsid w:val="00434CC8"/>
    <w:rsid w:val="00434CDD"/>
    <w:rsid w:val="00435B1F"/>
    <w:rsid w:val="00435D87"/>
    <w:rsid w:val="0043631B"/>
    <w:rsid w:val="0044379B"/>
    <w:rsid w:val="004454BA"/>
    <w:rsid w:val="00454DFC"/>
    <w:rsid w:val="004553C6"/>
    <w:rsid w:val="004560F3"/>
    <w:rsid w:val="00457A62"/>
    <w:rsid w:val="004603B4"/>
    <w:rsid w:val="00460FE3"/>
    <w:rsid w:val="00462455"/>
    <w:rsid w:val="004631EB"/>
    <w:rsid w:val="00463800"/>
    <w:rsid w:val="004709D0"/>
    <w:rsid w:val="00480FBF"/>
    <w:rsid w:val="0048207B"/>
    <w:rsid w:val="00486722"/>
    <w:rsid w:val="004875A1"/>
    <w:rsid w:val="00491A67"/>
    <w:rsid w:val="00491DAF"/>
    <w:rsid w:val="004921E4"/>
    <w:rsid w:val="004926BA"/>
    <w:rsid w:val="00493009"/>
    <w:rsid w:val="004961F0"/>
    <w:rsid w:val="004A0C0A"/>
    <w:rsid w:val="004A65D9"/>
    <w:rsid w:val="004B4FC7"/>
    <w:rsid w:val="004C2439"/>
    <w:rsid w:val="004C44A4"/>
    <w:rsid w:val="004D0B8B"/>
    <w:rsid w:val="004D0DE9"/>
    <w:rsid w:val="004D1E40"/>
    <w:rsid w:val="004D2699"/>
    <w:rsid w:val="004D448B"/>
    <w:rsid w:val="004D559B"/>
    <w:rsid w:val="004E46AC"/>
    <w:rsid w:val="004F22DA"/>
    <w:rsid w:val="004F520E"/>
    <w:rsid w:val="004F53BB"/>
    <w:rsid w:val="004F6630"/>
    <w:rsid w:val="004F7B79"/>
    <w:rsid w:val="004F7B9B"/>
    <w:rsid w:val="00500D72"/>
    <w:rsid w:val="0050285C"/>
    <w:rsid w:val="00506711"/>
    <w:rsid w:val="0051026A"/>
    <w:rsid w:val="00511C41"/>
    <w:rsid w:val="0051236A"/>
    <w:rsid w:val="00512970"/>
    <w:rsid w:val="005147F0"/>
    <w:rsid w:val="005148C1"/>
    <w:rsid w:val="00515CEF"/>
    <w:rsid w:val="005170BC"/>
    <w:rsid w:val="005227E6"/>
    <w:rsid w:val="00526C4C"/>
    <w:rsid w:val="00533326"/>
    <w:rsid w:val="0053342C"/>
    <w:rsid w:val="0053632F"/>
    <w:rsid w:val="0053791A"/>
    <w:rsid w:val="00543BF2"/>
    <w:rsid w:val="00552191"/>
    <w:rsid w:val="00573C88"/>
    <w:rsid w:val="00574A82"/>
    <w:rsid w:val="005763FD"/>
    <w:rsid w:val="00585EE7"/>
    <w:rsid w:val="00587C6A"/>
    <w:rsid w:val="00590A69"/>
    <w:rsid w:val="005915C0"/>
    <w:rsid w:val="0059391F"/>
    <w:rsid w:val="00595B46"/>
    <w:rsid w:val="00595E8F"/>
    <w:rsid w:val="005A0455"/>
    <w:rsid w:val="005A13EC"/>
    <w:rsid w:val="005A2261"/>
    <w:rsid w:val="005A26A8"/>
    <w:rsid w:val="005A2B7A"/>
    <w:rsid w:val="005A38CE"/>
    <w:rsid w:val="005B2F49"/>
    <w:rsid w:val="005C0211"/>
    <w:rsid w:val="005C0F38"/>
    <w:rsid w:val="005C4031"/>
    <w:rsid w:val="005C71A2"/>
    <w:rsid w:val="005C727B"/>
    <w:rsid w:val="005C766E"/>
    <w:rsid w:val="005C7D34"/>
    <w:rsid w:val="005D7CA6"/>
    <w:rsid w:val="005E4819"/>
    <w:rsid w:val="005E4D56"/>
    <w:rsid w:val="00600A3B"/>
    <w:rsid w:val="00603291"/>
    <w:rsid w:val="006067D0"/>
    <w:rsid w:val="00607A94"/>
    <w:rsid w:val="00612F1F"/>
    <w:rsid w:val="0061472B"/>
    <w:rsid w:val="006236A1"/>
    <w:rsid w:val="00624994"/>
    <w:rsid w:val="00624CA7"/>
    <w:rsid w:val="006366CE"/>
    <w:rsid w:val="00651027"/>
    <w:rsid w:val="0065199A"/>
    <w:rsid w:val="00654151"/>
    <w:rsid w:val="00663F86"/>
    <w:rsid w:val="00665091"/>
    <w:rsid w:val="00666A9A"/>
    <w:rsid w:val="006710E0"/>
    <w:rsid w:val="00676D97"/>
    <w:rsid w:val="00680026"/>
    <w:rsid w:val="006804F4"/>
    <w:rsid w:val="006910F7"/>
    <w:rsid w:val="0069337F"/>
    <w:rsid w:val="00694D32"/>
    <w:rsid w:val="006A25A3"/>
    <w:rsid w:val="006A3C83"/>
    <w:rsid w:val="006A6215"/>
    <w:rsid w:val="006A6EAD"/>
    <w:rsid w:val="006A7797"/>
    <w:rsid w:val="006B036F"/>
    <w:rsid w:val="006B0D07"/>
    <w:rsid w:val="006B28FC"/>
    <w:rsid w:val="006B47B1"/>
    <w:rsid w:val="006B5543"/>
    <w:rsid w:val="006C24E1"/>
    <w:rsid w:val="006C3467"/>
    <w:rsid w:val="006C3DB5"/>
    <w:rsid w:val="006C66F9"/>
    <w:rsid w:val="006C7719"/>
    <w:rsid w:val="006D0507"/>
    <w:rsid w:val="006D21FE"/>
    <w:rsid w:val="006D4F60"/>
    <w:rsid w:val="006D6BB4"/>
    <w:rsid w:val="006D6D20"/>
    <w:rsid w:val="006D6D63"/>
    <w:rsid w:val="006F374C"/>
    <w:rsid w:val="006F3CC5"/>
    <w:rsid w:val="0070060E"/>
    <w:rsid w:val="00702D54"/>
    <w:rsid w:val="00703701"/>
    <w:rsid w:val="00705E3E"/>
    <w:rsid w:val="007204CF"/>
    <w:rsid w:val="0072082A"/>
    <w:rsid w:val="00720B71"/>
    <w:rsid w:val="00737140"/>
    <w:rsid w:val="007411FD"/>
    <w:rsid w:val="007432A3"/>
    <w:rsid w:val="0074430B"/>
    <w:rsid w:val="00745B53"/>
    <w:rsid w:val="007526CB"/>
    <w:rsid w:val="00753771"/>
    <w:rsid w:val="00756109"/>
    <w:rsid w:val="0076148E"/>
    <w:rsid w:val="00763070"/>
    <w:rsid w:val="00764AC0"/>
    <w:rsid w:val="00767543"/>
    <w:rsid w:val="007707E8"/>
    <w:rsid w:val="00770B3A"/>
    <w:rsid w:val="0077190E"/>
    <w:rsid w:val="00780091"/>
    <w:rsid w:val="00782877"/>
    <w:rsid w:val="0078607E"/>
    <w:rsid w:val="00787784"/>
    <w:rsid w:val="00787D92"/>
    <w:rsid w:val="00790A17"/>
    <w:rsid w:val="007A286F"/>
    <w:rsid w:val="007A5EAB"/>
    <w:rsid w:val="007A78E3"/>
    <w:rsid w:val="007B3BB7"/>
    <w:rsid w:val="007B524F"/>
    <w:rsid w:val="007B6412"/>
    <w:rsid w:val="007C1BD7"/>
    <w:rsid w:val="007C2834"/>
    <w:rsid w:val="007C3218"/>
    <w:rsid w:val="007C40DF"/>
    <w:rsid w:val="007C48F1"/>
    <w:rsid w:val="007D2D0F"/>
    <w:rsid w:val="007D3133"/>
    <w:rsid w:val="007E6294"/>
    <w:rsid w:val="007E6E7F"/>
    <w:rsid w:val="007E74BC"/>
    <w:rsid w:val="007F0B61"/>
    <w:rsid w:val="007F1D05"/>
    <w:rsid w:val="007F6A72"/>
    <w:rsid w:val="00805A33"/>
    <w:rsid w:val="00810FA8"/>
    <w:rsid w:val="008110A0"/>
    <w:rsid w:val="00816A5F"/>
    <w:rsid w:val="00820415"/>
    <w:rsid w:val="00821B38"/>
    <w:rsid w:val="00822F36"/>
    <w:rsid w:val="00824CF7"/>
    <w:rsid w:val="00825C58"/>
    <w:rsid w:val="008274D8"/>
    <w:rsid w:val="008305F1"/>
    <w:rsid w:val="00831836"/>
    <w:rsid w:val="00837C77"/>
    <w:rsid w:val="00837EDB"/>
    <w:rsid w:val="008431C5"/>
    <w:rsid w:val="008500DB"/>
    <w:rsid w:val="008570F6"/>
    <w:rsid w:val="008603F2"/>
    <w:rsid w:val="00861BC7"/>
    <w:rsid w:val="00861E0C"/>
    <w:rsid w:val="0086299D"/>
    <w:rsid w:val="008629FD"/>
    <w:rsid w:val="00862C9E"/>
    <w:rsid w:val="008650C2"/>
    <w:rsid w:val="00866B24"/>
    <w:rsid w:val="00867336"/>
    <w:rsid w:val="008730CA"/>
    <w:rsid w:val="008747EE"/>
    <w:rsid w:val="00876F65"/>
    <w:rsid w:val="00892B02"/>
    <w:rsid w:val="008940D3"/>
    <w:rsid w:val="00894C53"/>
    <w:rsid w:val="008B1F29"/>
    <w:rsid w:val="008B258F"/>
    <w:rsid w:val="008B509A"/>
    <w:rsid w:val="008B73FA"/>
    <w:rsid w:val="008C0326"/>
    <w:rsid w:val="008D17E8"/>
    <w:rsid w:val="008D2BC7"/>
    <w:rsid w:val="008D2CAD"/>
    <w:rsid w:val="008D691B"/>
    <w:rsid w:val="008D6E37"/>
    <w:rsid w:val="008E2232"/>
    <w:rsid w:val="008E27B3"/>
    <w:rsid w:val="008F03F6"/>
    <w:rsid w:val="008F21F1"/>
    <w:rsid w:val="008F297F"/>
    <w:rsid w:val="008F6883"/>
    <w:rsid w:val="009002DD"/>
    <w:rsid w:val="0090434F"/>
    <w:rsid w:val="00907425"/>
    <w:rsid w:val="0091284F"/>
    <w:rsid w:val="00912E54"/>
    <w:rsid w:val="00920CB9"/>
    <w:rsid w:val="00926B56"/>
    <w:rsid w:val="009275B0"/>
    <w:rsid w:val="00931524"/>
    <w:rsid w:val="00935E3D"/>
    <w:rsid w:val="00935E55"/>
    <w:rsid w:val="009430ED"/>
    <w:rsid w:val="00950424"/>
    <w:rsid w:val="009534AB"/>
    <w:rsid w:val="009576AC"/>
    <w:rsid w:val="0096054D"/>
    <w:rsid w:val="009625B7"/>
    <w:rsid w:val="009637E0"/>
    <w:rsid w:val="00972FB2"/>
    <w:rsid w:val="009770F8"/>
    <w:rsid w:val="00980209"/>
    <w:rsid w:val="009851DB"/>
    <w:rsid w:val="009867C5"/>
    <w:rsid w:val="00987817"/>
    <w:rsid w:val="00991E0C"/>
    <w:rsid w:val="00992B5F"/>
    <w:rsid w:val="009A1480"/>
    <w:rsid w:val="009A21DD"/>
    <w:rsid w:val="009A7241"/>
    <w:rsid w:val="009B1422"/>
    <w:rsid w:val="009B6C1F"/>
    <w:rsid w:val="009C0AAB"/>
    <w:rsid w:val="009C21D6"/>
    <w:rsid w:val="009C2A5A"/>
    <w:rsid w:val="009C490F"/>
    <w:rsid w:val="009D1857"/>
    <w:rsid w:val="009D1CEE"/>
    <w:rsid w:val="009D5F18"/>
    <w:rsid w:val="009D76A9"/>
    <w:rsid w:val="009E43C8"/>
    <w:rsid w:val="009F32D5"/>
    <w:rsid w:val="009F5636"/>
    <w:rsid w:val="009F6BF7"/>
    <w:rsid w:val="00A04E67"/>
    <w:rsid w:val="00A06713"/>
    <w:rsid w:val="00A11C8E"/>
    <w:rsid w:val="00A12031"/>
    <w:rsid w:val="00A135F1"/>
    <w:rsid w:val="00A20C1C"/>
    <w:rsid w:val="00A254D7"/>
    <w:rsid w:val="00A31D19"/>
    <w:rsid w:val="00A32B89"/>
    <w:rsid w:val="00A35551"/>
    <w:rsid w:val="00A37072"/>
    <w:rsid w:val="00A40481"/>
    <w:rsid w:val="00A40654"/>
    <w:rsid w:val="00A40E2B"/>
    <w:rsid w:val="00A4113F"/>
    <w:rsid w:val="00A4414E"/>
    <w:rsid w:val="00A446CC"/>
    <w:rsid w:val="00A47E34"/>
    <w:rsid w:val="00A52994"/>
    <w:rsid w:val="00A52D25"/>
    <w:rsid w:val="00A54139"/>
    <w:rsid w:val="00A61FCC"/>
    <w:rsid w:val="00A64687"/>
    <w:rsid w:val="00A64FEA"/>
    <w:rsid w:val="00A668F3"/>
    <w:rsid w:val="00A87A35"/>
    <w:rsid w:val="00A902A4"/>
    <w:rsid w:val="00A91774"/>
    <w:rsid w:val="00A9201F"/>
    <w:rsid w:val="00A93C50"/>
    <w:rsid w:val="00A953D2"/>
    <w:rsid w:val="00A95FA4"/>
    <w:rsid w:val="00A97024"/>
    <w:rsid w:val="00AC086F"/>
    <w:rsid w:val="00AC5880"/>
    <w:rsid w:val="00AD2174"/>
    <w:rsid w:val="00AD3069"/>
    <w:rsid w:val="00AD5064"/>
    <w:rsid w:val="00AD73B8"/>
    <w:rsid w:val="00AE78C1"/>
    <w:rsid w:val="00AF5AB8"/>
    <w:rsid w:val="00AF5ED3"/>
    <w:rsid w:val="00AF7CA7"/>
    <w:rsid w:val="00B03707"/>
    <w:rsid w:val="00B039DE"/>
    <w:rsid w:val="00B0545D"/>
    <w:rsid w:val="00B05E8D"/>
    <w:rsid w:val="00B07C45"/>
    <w:rsid w:val="00B132E8"/>
    <w:rsid w:val="00B40277"/>
    <w:rsid w:val="00B441FF"/>
    <w:rsid w:val="00B47BC4"/>
    <w:rsid w:val="00B52C4B"/>
    <w:rsid w:val="00B564B3"/>
    <w:rsid w:val="00B60BCE"/>
    <w:rsid w:val="00B61946"/>
    <w:rsid w:val="00B61E92"/>
    <w:rsid w:val="00B63739"/>
    <w:rsid w:val="00B63938"/>
    <w:rsid w:val="00B70AE3"/>
    <w:rsid w:val="00B719EB"/>
    <w:rsid w:val="00B71FA5"/>
    <w:rsid w:val="00B7339F"/>
    <w:rsid w:val="00B73CB8"/>
    <w:rsid w:val="00B75598"/>
    <w:rsid w:val="00B770A7"/>
    <w:rsid w:val="00B8179F"/>
    <w:rsid w:val="00B84287"/>
    <w:rsid w:val="00B97F10"/>
    <w:rsid w:val="00BA15DB"/>
    <w:rsid w:val="00BA4DB3"/>
    <w:rsid w:val="00BA6950"/>
    <w:rsid w:val="00BB1A26"/>
    <w:rsid w:val="00BB584A"/>
    <w:rsid w:val="00BB7E32"/>
    <w:rsid w:val="00BC1E10"/>
    <w:rsid w:val="00BD0693"/>
    <w:rsid w:val="00BD0A22"/>
    <w:rsid w:val="00BD6C8C"/>
    <w:rsid w:val="00BD7E5A"/>
    <w:rsid w:val="00BE04E7"/>
    <w:rsid w:val="00BF23FE"/>
    <w:rsid w:val="00BF3303"/>
    <w:rsid w:val="00BF6B6C"/>
    <w:rsid w:val="00BF6DF2"/>
    <w:rsid w:val="00BF6EE0"/>
    <w:rsid w:val="00BF7C85"/>
    <w:rsid w:val="00C02A95"/>
    <w:rsid w:val="00C034C3"/>
    <w:rsid w:val="00C038C0"/>
    <w:rsid w:val="00C059B5"/>
    <w:rsid w:val="00C06ECB"/>
    <w:rsid w:val="00C073C9"/>
    <w:rsid w:val="00C118E8"/>
    <w:rsid w:val="00C13F5E"/>
    <w:rsid w:val="00C151A2"/>
    <w:rsid w:val="00C2226C"/>
    <w:rsid w:val="00C271F2"/>
    <w:rsid w:val="00C40252"/>
    <w:rsid w:val="00C406F2"/>
    <w:rsid w:val="00C41F8D"/>
    <w:rsid w:val="00C42209"/>
    <w:rsid w:val="00C44142"/>
    <w:rsid w:val="00C45E4A"/>
    <w:rsid w:val="00C46C32"/>
    <w:rsid w:val="00C46CD7"/>
    <w:rsid w:val="00C46E02"/>
    <w:rsid w:val="00C51B6D"/>
    <w:rsid w:val="00C5416D"/>
    <w:rsid w:val="00C566BC"/>
    <w:rsid w:val="00C605FC"/>
    <w:rsid w:val="00C6163A"/>
    <w:rsid w:val="00C6477C"/>
    <w:rsid w:val="00C6584B"/>
    <w:rsid w:val="00C92DE1"/>
    <w:rsid w:val="00C935BC"/>
    <w:rsid w:val="00CA3606"/>
    <w:rsid w:val="00CA4D0F"/>
    <w:rsid w:val="00CB12B3"/>
    <w:rsid w:val="00CB2284"/>
    <w:rsid w:val="00CB4487"/>
    <w:rsid w:val="00CB6D56"/>
    <w:rsid w:val="00CC0171"/>
    <w:rsid w:val="00CD09F6"/>
    <w:rsid w:val="00CD1B01"/>
    <w:rsid w:val="00CD4E22"/>
    <w:rsid w:val="00CE17AA"/>
    <w:rsid w:val="00CE1C5F"/>
    <w:rsid w:val="00CE66C6"/>
    <w:rsid w:val="00CF1DF9"/>
    <w:rsid w:val="00CF7D00"/>
    <w:rsid w:val="00D00DAE"/>
    <w:rsid w:val="00D01DAA"/>
    <w:rsid w:val="00D0466B"/>
    <w:rsid w:val="00D07280"/>
    <w:rsid w:val="00D10083"/>
    <w:rsid w:val="00D10FA6"/>
    <w:rsid w:val="00D159C8"/>
    <w:rsid w:val="00D17E12"/>
    <w:rsid w:val="00D17F11"/>
    <w:rsid w:val="00D21840"/>
    <w:rsid w:val="00D24650"/>
    <w:rsid w:val="00D26D52"/>
    <w:rsid w:val="00D35C54"/>
    <w:rsid w:val="00D419A2"/>
    <w:rsid w:val="00D445F5"/>
    <w:rsid w:val="00D45CA7"/>
    <w:rsid w:val="00D50758"/>
    <w:rsid w:val="00D519CF"/>
    <w:rsid w:val="00D6081E"/>
    <w:rsid w:val="00D628C8"/>
    <w:rsid w:val="00D63B2D"/>
    <w:rsid w:val="00D678B2"/>
    <w:rsid w:val="00D74C84"/>
    <w:rsid w:val="00D77919"/>
    <w:rsid w:val="00D77B1A"/>
    <w:rsid w:val="00D876C8"/>
    <w:rsid w:val="00D911FF"/>
    <w:rsid w:val="00D92E45"/>
    <w:rsid w:val="00D94158"/>
    <w:rsid w:val="00D95F65"/>
    <w:rsid w:val="00DA1145"/>
    <w:rsid w:val="00DA3AD5"/>
    <w:rsid w:val="00DA44D6"/>
    <w:rsid w:val="00DA6E35"/>
    <w:rsid w:val="00DB2892"/>
    <w:rsid w:val="00DB315A"/>
    <w:rsid w:val="00DB6261"/>
    <w:rsid w:val="00DB689C"/>
    <w:rsid w:val="00DC13B0"/>
    <w:rsid w:val="00DD42C4"/>
    <w:rsid w:val="00DE27FF"/>
    <w:rsid w:val="00DE2A95"/>
    <w:rsid w:val="00DE45D8"/>
    <w:rsid w:val="00DE4E76"/>
    <w:rsid w:val="00DE500E"/>
    <w:rsid w:val="00DE631A"/>
    <w:rsid w:val="00DE6970"/>
    <w:rsid w:val="00E022CE"/>
    <w:rsid w:val="00E0440A"/>
    <w:rsid w:val="00E3532D"/>
    <w:rsid w:val="00E35693"/>
    <w:rsid w:val="00E37934"/>
    <w:rsid w:val="00E40F69"/>
    <w:rsid w:val="00E47FE6"/>
    <w:rsid w:val="00E54079"/>
    <w:rsid w:val="00E57771"/>
    <w:rsid w:val="00E604D9"/>
    <w:rsid w:val="00E62CA8"/>
    <w:rsid w:val="00E6375D"/>
    <w:rsid w:val="00E64855"/>
    <w:rsid w:val="00E670C5"/>
    <w:rsid w:val="00E7074C"/>
    <w:rsid w:val="00E73C3F"/>
    <w:rsid w:val="00E76C41"/>
    <w:rsid w:val="00E80A72"/>
    <w:rsid w:val="00E80F5C"/>
    <w:rsid w:val="00E8225A"/>
    <w:rsid w:val="00E83E71"/>
    <w:rsid w:val="00E8461D"/>
    <w:rsid w:val="00E848F8"/>
    <w:rsid w:val="00EA21AE"/>
    <w:rsid w:val="00EA402C"/>
    <w:rsid w:val="00EB1C1C"/>
    <w:rsid w:val="00EB1F1F"/>
    <w:rsid w:val="00EB348C"/>
    <w:rsid w:val="00EB450F"/>
    <w:rsid w:val="00EB5B38"/>
    <w:rsid w:val="00EC2EA8"/>
    <w:rsid w:val="00ED045A"/>
    <w:rsid w:val="00ED0BE3"/>
    <w:rsid w:val="00ED6CDC"/>
    <w:rsid w:val="00EE36A5"/>
    <w:rsid w:val="00EE5308"/>
    <w:rsid w:val="00EE64C8"/>
    <w:rsid w:val="00F1023B"/>
    <w:rsid w:val="00F1541A"/>
    <w:rsid w:val="00F156D1"/>
    <w:rsid w:val="00F21940"/>
    <w:rsid w:val="00F222A3"/>
    <w:rsid w:val="00F24C9A"/>
    <w:rsid w:val="00F374A2"/>
    <w:rsid w:val="00F37E79"/>
    <w:rsid w:val="00F41AE9"/>
    <w:rsid w:val="00F445E7"/>
    <w:rsid w:val="00F50A37"/>
    <w:rsid w:val="00F60B3F"/>
    <w:rsid w:val="00F65443"/>
    <w:rsid w:val="00F70183"/>
    <w:rsid w:val="00F7402E"/>
    <w:rsid w:val="00F7589A"/>
    <w:rsid w:val="00F83983"/>
    <w:rsid w:val="00F91E61"/>
    <w:rsid w:val="00F935F9"/>
    <w:rsid w:val="00F93B32"/>
    <w:rsid w:val="00F9647E"/>
    <w:rsid w:val="00F97CBF"/>
    <w:rsid w:val="00FA29D7"/>
    <w:rsid w:val="00FA4483"/>
    <w:rsid w:val="00FA5EEF"/>
    <w:rsid w:val="00FB1464"/>
    <w:rsid w:val="00FB4D61"/>
    <w:rsid w:val="00FB6B9F"/>
    <w:rsid w:val="00FC670D"/>
    <w:rsid w:val="00FC74C9"/>
    <w:rsid w:val="00FC7FCD"/>
    <w:rsid w:val="00FD0707"/>
    <w:rsid w:val="00FD260F"/>
    <w:rsid w:val="00FD3A92"/>
    <w:rsid w:val="00FE0104"/>
    <w:rsid w:val="00FE52B1"/>
    <w:rsid w:val="00FF0EEB"/>
    <w:rsid w:val="00FF482F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A790"/>
  <w15:chartTrackingRefBased/>
  <w15:docId w15:val="{17117E66-4797-41DD-9581-CD39409A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5E8"/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53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3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3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3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3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3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3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3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3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35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35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35E8"/>
    <w:rPr>
      <w:rFonts w:eastAsiaTheme="majorEastAsia" w:cstheme="majorBidi"/>
      <w:color w:val="0F4761" w:themeColor="accent1" w:themeShade="BF"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35E8"/>
    <w:rPr>
      <w:rFonts w:eastAsiaTheme="majorEastAsia" w:cstheme="majorBidi"/>
      <w:i/>
      <w:iCs/>
      <w:color w:val="0F4761" w:themeColor="accent1" w:themeShade="BF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35E8"/>
    <w:rPr>
      <w:rFonts w:eastAsiaTheme="majorEastAsia" w:cstheme="majorBidi"/>
      <w:color w:val="0F4761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35E8"/>
    <w:rPr>
      <w:rFonts w:eastAsiaTheme="majorEastAsia" w:cstheme="majorBidi"/>
      <w:i/>
      <w:iCs/>
      <w:color w:val="595959" w:themeColor="text1" w:themeTint="A6"/>
      <w:sz w:val="24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35E8"/>
    <w:rPr>
      <w:rFonts w:eastAsiaTheme="majorEastAsia" w:cstheme="majorBidi"/>
      <w:color w:val="595959" w:themeColor="text1" w:themeTint="A6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35E8"/>
    <w:rPr>
      <w:rFonts w:eastAsiaTheme="majorEastAsia" w:cstheme="majorBidi"/>
      <w:i/>
      <w:iCs/>
      <w:color w:val="272727" w:themeColor="text1" w:themeTint="D8"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35E8"/>
    <w:rPr>
      <w:rFonts w:eastAsiaTheme="majorEastAsia" w:cstheme="majorBidi"/>
      <w:color w:val="272727" w:themeColor="text1" w:themeTint="D8"/>
      <w:sz w:val="24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53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35E8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3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35E8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2535E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53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35E8"/>
    <w:rPr>
      <w:rFonts w:eastAsiaTheme="minorEastAsia"/>
      <w:i/>
      <w:iCs/>
      <w:color w:val="404040" w:themeColor="text1" w:themeTint="BF"/>
      <w:sz w:val="24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3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35E8"/>
    <w:rPr>
      <w:rFonts w:eastAsiaTheme="minorEastAsia"/>
      <w:i/>
      <w:iCs/>
      <w:color w:val="0F4761" w:themeColor="accent1" w:themeShade="BF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2535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35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500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5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pce.info/ipceweb/Library/99-126_spieck_steu.htm" TargetMode="External"/><Relationship Id="rId4" Type="http://schemas.openxmlformats.org/officeDocument/2006/relationships/hyperlink" Target="https://www.ipce.info/host/radicase/index.h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Gieles</dc:creator>
  <cp:keywords/>
  <dc:description/>
  <cp:lastModifiedBy>Frans Gieles</cp:lastModifiedBy>
  <cp:revision>5</cp:revision>
  <dcterms:created xsi:type="dcterms:W3CDTF">2026-05-05T18:49:00Z</dcterms:created>
  <dcterms:modified xsi:type="dcterms:W3CDTF">2026-05-05T19:16:00Z</dcterms:modified>
</cp:coreProperties>
</file>