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9367" w14:textId="77777777" w:rsidR="00AC6C4E" w:rsidRPr="00AC6C4E" w:rsidRDefault="00AC6C4E" w:rsidP="00AC6C4E">
      <w:pPr>
        <w:rPr>
          <w:b/>
          <w:bCs/>
        </w:rPr>
      </w:pPr>
      <w:proofErr w:type="spellStart"/>
      <w:r w:rsidRPr="00AC6C4E">
        <w:rPr>
          <w:b/>
          <w:bCs/>
        </w:rPr>
        <w:t>Table</w:t>
      </w:r>
      <w:proofErr w:type="spellEnd"/>
      <w:r w:rsidRPr="00AC6C4E">
        <w:rPr>
          <w:b/>
          <w:bCs/>
        </w:rPr>
        <w:t xml:space="preserve"> 5 </w:t>
      </w:r>
      <w:proofErr w:type="spellStart"/>
      <w:r w:rsidRPr="00AC6C4E">
        <w:rPr>
          <w:b/>
          <w:bCs/>
        </w:rPr>
        <w:t>Odds</w:t>
      </w:r>
      <w:proofErr w:type="spellEnd"/>
      <w:r w:rsidRPr="00AC6C4E">
        <w:rPr>
          <w:b/>
          <w:bCs/>
        </w:rPr>
        <w:t xml:space="preserve"> ratio effect </w:t>
      </w:r>
      <w:proofErr w:type="spellStart"/>
      <w:r w:rsidRPr="00AC6C4E">
        <w:rPr>
          <w:b/>
          <w:bCs/>
        </w:rPr>
        <w:t>sizes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contrasting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rates</w:t>
      </w:r>
      <w:proofErr w:type="spellEnd"/>
      <w:r w:rsidRPr="00AC6C4E">
        <w:rPr>
          <w:b/>
          <w:bCs/>
        </w:rPr>
        <w:t xml:space="preserve"> of </w:t>
      </w:r>
      <w:proofErr w:type="spellStart"/>
      <w:r w:rsidRPr="00AC6C4E">
        <w:rPr>
          <w:b/>
          <w:bCs/>
        </w:rPr>
        <w:t>positive</w:t>
      </w:r>
      <w:proofErr w:type="spellEnd"/>
      <w:r w:rsidRPr="00AC6C4E">
        <w:rPr>
          <w:b/>
          <w:bCs/>
        </w:rPr>
        <w:t xml:space="preserve"> vs. non-</w:t>
      </w:r>
      <w:proofErr w:type="spellStart"/>
      <w:r w:rsidRPr="00AC6C4E">
        <w:rPr>
          <w:b/>
          <w:bCs/>
        </w:rPr>
        <w:t>positive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reactions</w:t>
      </w:r>
      <w:proofErr w:type="spellEnd"/>
      <w:r w:rsidRPr="00AC6C4E">
        <w:rPr>
          <w:b/>
          <w:bCs/>
        </w:rPr>
        <w:t xml:space="preserve"> in </w:t>
      </w:r>
      <w:proofErr w:type="spellStart"/>
      <w:r w:rsidRPr="00AC6C4E">
        <w:rPr>
          <w:b/>
          <w:bCs/>
        </w:rPr>
        <w:t>retrospect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between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key</w:t>
      </w:r>
      <w:proofErr w:type="spellEnd"/>
      <w:r w:rsidRPr="00AC6C4E">
        <w:rPr>
          <w:b/>
          <w:bCs/>
        </w:rPr>
        <w:t xml:space="preserve"> levels of moderator variables </w:t>
      </w:r>
      <w:proofErr w:type="spellStart"/>
      <w:r w:rsidRPr="00AC6C4E">
        <w:rPr>
          <w:b/>
          <w:bCs/>
        </w:rPr>
        <w:t>for</w:t>
      </w:r>
      <w:proofErr w:type="spellEnd"/>
      <w:r w:rsidRPr="00AC6C4E">
        <w:rPr>
          <w:b/>
          <w:bCs/>
        </w:rPr>
        <w:t xml:space="preserve"> minor-peer </w:t>
      </w:r>
      <w:proofErr w:type="spellStart"/>
      <w:r w:rsidRPr="00AC6C4E">
        <w:rPr>
          <w:b/>
          <w:bCs/>
        </w:rPr>
        <w:t>and</w:t>
      </w:r>
      <w:proofErr w:type="spellEnd"/>
      <w:r w:rsidRPr="00AC6C4E">
        <w:rPr>
          <w:b/>
          <w:bCs/>
        </w:rPr>
        <w:t xml:space="preserve"> minor-</w:t>
      </w:r>
      <w:proofErr w:type="spellStart"/>
      <w:r w:rsidRPr="00AC6C4E">
        <w:rPr>
          <w:b/>
          <w:bCs/>
        </w:rPr>
        <w:t>older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sex</w:t>
      </w:r>
      <w:proofErr w:type="spellEnd"/>
      <w:r w:rsidRPr="00AC6C4E">
        <w:rPr>
          <w:b/>
          <w:bCs/>
        </w:rPr>
        <w:t xml:space="preserve">, </w:t>
      </w:r>
      <w:proofErr w:type="spellStart"/>
      <w:r w:rsidRPr="00AC6C4E">
        <w:rPr>
          <w:b/>
          <w:bCs/>
        </w:rPr>
        <w:t>separately</w:t>
      </w:r>
      <w:proofErr w:type="spellEnd"/>
      <w:r w:rsidRPr="00AC6C4E">
        <w:rPr>
          <w:b/>
          <w:bCs/>
        </w:rPr>
        <w:t xml:space="preserve"> </w:t>
      </w:r>
      <w:proofErr w:type="spellStart"/>
      <w:r w:rsidRPr="00AC6C4E">
        <w:rPr>
          <w:b/>
          <w:bCs/>
        </w:rPr>
        <w:t>by</w:t>
      </w:r>
      <w:proofErr w:type="spellEnd"/>
      <w:r w:rsidRPr="00AC6C4E">
        <w:rPr>
          <w:b/>
          <w:bCs/>
        </w:rPr>
        <w:t xml:space="preserve"> participant gender</w:t>
      </w:r>
    </w:p>
    <w:p w14:paraId="3A0EC4CA" w14:textId="77777777" w:rsidR="00AC6C4E" w:rsidRPr="00AC6C4E" w:rsidRDefault="00AC6C4E" w:rsidP="00AC6C4E">
      <w:proofErr w:type="spellStart"/>
      <w:r w:rsidRPr="00AC6C4E">
        <w:t>From</w:t>
      </w:r>
      <w:proofErr w:type="spellEnd"/>
      <w:r w:rsidRPr="00AC6C4E">
        <w:t xml:space="preserve">: </w:t>
      </w:r>
      <w:hyperlink r:id="rId5" w:history="1">
        <w:proofErr w:type="spellStart"/>
        <w:r w:rsidRPr="00AC6C4E">
          <w:rPr>
            <w:rStyle w:val="Hyperlink"/>
          </w:rPr>
          <w:t>Reactions</w:t>
        </w:r>
        <w:proofErr w:type="spellEnd"/>
        <w:r w:rsidRPr="00AC6C4E">
          <w:rPr>
            <w:rStyle w:val="Hyperlink"/>
          </w:rPr>
          <w:t xml:space="preserve"> </w:t>
        </w:r>
        <w:proofErr w:type="spellStart"/>
        <w:r w:rsidRPr="00AC6C4E">
          <w:rPr>
            <w:rStyle w:val="Hyperlink"/>
          </w:rPr>
          <w:t>to</w:t>
        </w:r>
        <w:proofErr w:type="spellEnd"/>
        <w:r w:rsidRPr="00AC6C4E">
          <w:rPr>
            <w:rStyle w:val="Hyperlink"/>
          </w:rPr>
          <w:t xml:space="preserve"> Minor-</w:t>
        </w:r>
        <w:proofErr w:type="spellStart"/>
        <w:r w:rsidRPr="00AC6C4E">
          <w:rPr>
            <w:rStyle w:val="Hyperlink"/>
          </w:rPr>
          <w:t>Older</w:t>
        </w:r>
        <w:proofErr w:type="spellEnd"/>
        <w:r w:rsidRPr="00AC6C4E">
          <w:rPr>
            <w:rStyle w:val="Hyperlink"/>
          </w:rPr>
          <w:t xml:space="preserve"> </w:t>
        </w:r>
        <w:proofErr w:type="spellStart"/>
        <w:r w:rsidRPr="00AC6C4E">
          <w:rPr>
            <w:rStyle w:val="Hyperlink"/>
          </w:rPr>
          <w:t>and</w:t>
        </w:r>
        <w:proofErr w:type="spellEnd"/>
        <w:r w:rsidRPr="00AC6C4E">
          <w:rPr>
            <w:rStyle w:val="Hyperlink"/>
          </w:rPr>
          <w:t xml:space="preserve"> Minor-Peer </w:t>
        </w:r>
        <w:proofErr w:type="spellStart"/>
        <w:r w:rsidRPr="00AC6C4E">
          <w:rPr>
            <w:rStyle w:val="Hyperlink"/>
          </w:rPr>
          <w:t>Sex</w:t>
        </w:r>
        <w:proofErr w:type="spellEnd"/>
        <w:r w:rsidRPr="00AC6C4E">
          <w:rPr>
            <w:rStyle w:val="Hyperlink"/>
          </w:rPr>
          <w:t xml:space="preserve"> as a </w:t>
        </w:r>
        <w:proofErr w:type="spellStart"/>
        <w:r w:rsidRPr="00AC6C4E">
          <w:rPr>
            <w:rStyle w:val="Hyperlink"/>
          </w:rPr>
          <w:t>Function</w:t>
        </w:r>
        <w:proofErr w:type="spellEnd"/>
        <w:r w:rsidRPr="00AC6C4E">
          <w:rPr>
            <w:rStyle w:val="Hyperlink"/>
          </w:rPr>
          <w:t xml:space="preserve"> of Personal </w:t>
        </w:r>
        <w:proofErr w:type="spellStart"/>
        <w:r w:rsidRPr="00AC6C4E">
          <w:rPr>
            <w:rStyle w:val="Hyperlink"/>
          </w:rPr>
          <w:t>and</w:t>
        </w:r>
        <w:proofErr w:type="spellEnd"/>
        <w:r w:rsidRPr="00AC6C4E">
          <w:rPr>
            <w:rStyle w:val="Hyperlink"/>
          </w:rPr>
          <w:t xml:space="preserve"> </w:t>
        </w:r>
        <w:proofErr w:type="spellStart"/>
        <w:r w:rsidRPr="00AC6C4E">
          <w:rPr>
            <w:rStyle w:val="Hyperlink"/>
          </w:rPr>
          <w:t>Situational</w:t>
        </w:r>
        <w:proofErr w:type="spellEnd"/>
        <w:r w:rsidRPr="00AC6C4E">
          <w:rPr>
            <w:rStyle w:val="Hyperlink"/>
          </w:rPr>
          <w:t xml:space="preserve"> Variables in a </w:t>
        </w:r>
        <w:proofErr w:type="spellStart"/>
        <w:r w:rsidRPr="00AC6C4E">
          <w:rPr>
            <w:rStyle w:val="Hyperlink"/>
          </w:rPr>
          <w:t>Finnish</w:t>
        </w:r>
        <w:proofErr w:type="spellEnd"/>
        <w:r w:rsidRPr="00AC6C4E">
          <w:rPr>
            <w:rStyle w:val="Hyperlink"/>
          </w:rPr>
          <w:t xml:space="preserve"> </w:t>
        </w:r>
        <w:proofErr w:type="spellStart"/>
        <w:r w:rsidRPr="00AC6C4E">
          <w:rPr>
            <w:rStyle w:val="Hyperlink"/>
          </w:rPr>
          <w:t>Nationally</w:t>
        </w:r>
        <w:proofErr w:type="spellEnd"/>
        <w:r w:rsidRPr="00AC6C4E">
          <w:rPr>
            <w:rStyle w:val="Hyperlink"/>
          </w:rPr>
          <w:t xml:space="preserve"> </w:t>
        </w:r>
        <w:proofErr w:type="spellStart"/>
        <w:r w:rsidRPr="00AC6C4E">
          <w:rPr>
            <w:rStyle w:val="Hyperlink"/>
          </w:rPr>
          <w:t>Representative</w:t>
        </w:r>
        <w:proofErr w:type="spellEnd"/>
        <w:r w:rsidRPr="00AC6C4E">
          <w:rPr>
            <w:rStyle w:val="Hyperlink"/>
          </w:rPr>
          <w:t xml:space="preserve"> Student Sample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458"/>
        <w:gridCol w:w="1566"/>
      </w:tblGrid>
      <w:tr w:rsidR="00AC6C4E" w:rsidRPr="00AC6C4E" w14:paraId="583E1472" w14:textId="77777777" w:rsidTr="00AC6C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04236" w14:textId="77777777" w:rsidR="00AC6C4E" w:rsidRPr="00AC6C4E" w:rsidRDefault="00AC6C4E" w:rsidP="00AC6C4E">
            <w:pPr>
              <w:rPr>
                <w:b/>
                <w:bCs/>
              </w:rPr>
            </w:pPr>
            <w:r w:rsidRPr="00AC6C4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1900BD" w14:textId="77777777" w:rsidR="00AC6C4E" w:rsidRPr="00AC6C4E" w:rsidRDefault="00AC6C4E" w:rsidP="00AC6C4E">
            <w:pPr>
              <w:rPr>
                <w:b/>
                <w:bCs/>
              </w:rPr>
            </w:pPr>
            <w:r w:rsidRPr="00AC6C4E">
              <w:rPr>
                <w:b/>
                <w:bCs/>
              </w:rPr>
              <w:t>OR</w:t>
            </w:r>
          </w:p>
        </w:tc>
      </w:tr>
      <w:tr w:rsidR="00AC6C4E" w:rsidRPr="00AC6C4E" w14:paraId="2F5015D4" w14:textId="77777777" w:rsidTr="00AC6C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A345AF" w14:textId="77777777" w:rsidR="00AC6C4E" w:rsidRPr="00AC6C4E" w:rsidRDefault="00AC6C4E" w:rsidP="00AC6C4E">
            <w:pPr>
              <w:rPr>
                <w:b/>
                <w:bCs/>
              </w:rPr>
            </w:pPr>
            <w:r w:rsidRPr="00AC6C4E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B53678" w14:textId="77777777" w:rsidR="00AC6C4E" w:rsidRPr="00AC6C4E" w:rsidRDefault="00AC6C4E" w:rsidP="00AC6C4E">
            <w:pPr>
              <w:rPr>
                <w:b/>
                <w:bCs/>
              </w:rPr>
            </w:pPr>
            <w:r w:rsidRPr="00AC6C4E">
              <w:rPr>
                <w:b/>
                <w:bCs/>
              </w:rPr>
              <w:t>Minor-peer</w:t>
            </w:r>
          </w:p>
        </w:tc>
        <w:tc>
          <w:tcPr>
            <w:tcW w:w="0" w:type="auto"/>
            <w:vAlign w:val="center"/>
            <w:hideMark/>
          </w:tcPr>
          <w:p w14:paraId="2CF78903" w14:textId="77777777" w:rsidR="00AC6C4E" w:rsidRPr="00AC6C4E" w:rsidRDefault="00AC6C4E" w:rsidP="00AC6C4E">
            <w:pPr>
              <w:rPr>
                <w:b/>
                <w:bCs/>
              </w:rPr>
            </w:pPr>
            <w:r w:rsidRPr="00AC6C4E">
              <w:rPr>
                <w:b/>
                <w:bCs/>
              </w:rPr>
              <w:t>Minor-</w:t>
            </w:r>
            <w:proofErr w:type="spellStart"/>
            <w:r w:rsidRPr="00AC6C4E">
              <w:rPr>
                <w:b/>
                <w:bCs/>
              </w:rPr>
              <w:t>older</w:t>
            </w:r>
            <w:proofErr w:type="spellEnd"/>
          </w:p>
        </w:tc>
      </w:tr>
      <w:tr w:rsidR="00AC6C4E" w:rsidRPr="00AC6C4E" w14:paraId="05CED90F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E622269" w14:textId="77777777" w:rsidR="00AC6C4E" w:rsidRPr="00AC6C4E" w:rsidRDefault="00AC6C4E" w:rsidP="00AC6C4E">
            <w:r w:rsidRPr="00AC6C4E">
              <w:t xml:space="preserve">Participant </w:t>
            </w:r>
            <w:proofErr w:type="spellStart"/>
            <w:r w:rsidRPr="00AC6C4E">
              <w:t>age</w:t>
            </w:r>
            <w:proofErr w:type="spellEnd"/>
            <w:r w:rsidRPr="00AC6C4E">
              <w:t>: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rPr>
                <w:rFonts w:ascii="Aptos" w:hAnsi="Aptos" w:cs="Aptos"/>
              </w:rPr>
              <w:t>≥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t>12 vs.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t>&lt;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t>12</w:t>
            </w:r>
          </w:p>
        </w:tc>
      </w:tr>
      <w:tr w:rsidR="00AC6C4E" w:rsidRPr="00AC6C4E" w14:paraId="52161064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9CFCA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55557330" w14:textId="77777777" w:rsidR="00AC6C4E" w:rsidRPr="00AC6C4E" w:rsidRDefault="00AC6C4E" w:rsidP="00AC6C4E">
            <w:r w:rsidRPr="00AC6C4E">
              <w:t>2.95</w:t>
            </w:r>
          </w:p>
        </w:tc>
        <w:tc>
          <w:tcPr>
            <w:tcW w:w="0" w:type="auto"/>
            <w:vAlign w:val="center"/>
            <w:hideMark/>
          </w:tcPr>
          <w:p w14:paraId="4A30ED8D" w14:textId="77777777" w:rsidR="00AC6C4E" w:rsidRPr="00AC6C4E" w:rsidRDefault="00AC6C4E" w:rsidP="00AC6C4E">
            <w:r w:rsidRPr="00AC6C4E">
              <w:t>5.19</w:t>
            </w:r>
          </w:p>
        </w:tc>
      </w:tr>
      <w:tr w:rsidR="00AC6C4E" w:rsidRPr="00AC6C4E" w14:paraId="4BA3E6AE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FA1D3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426FD8CB" w14:textId="77777777" w:rsidR="00AC6C4E" w:rsidRPr="00AC6C4E" w:rsidRDefault="00AC6C4E" w:rsidP="00AC6C4E">
            <w:r w:rsidRPr="00AC6C4E">
              <w:t>1.77</w:t>
            </w:r>
          </w:p>
        </w:tc>
        <w:tc>
          <w:tcPr>
            <w:tcW w:w="0" w:type="auto"/>
            <w:vAlign w:val="center"/>
            <w:hideMark/>
          </w:tcPr>
          <w:p w14:paraId="57DCC5FA" w14:textId="77777777" w:rsidR="00AC6C4E" w:rsidRPr="00AC6C4E" w:rsidRDefault="00AC6C4E" w:rsidP="00AC6C4E">
            <w:r w:rsidRPr="00AC6C4E">
              <w:t>3.09</w:t>
            </w:r>
          </w:p>
        </w:tc>
      </w:tr>
      <w:tr w:rsidR="00AC6C4E" w:rsidRPr="00AC6C4E" w14:paraId="3D9F363D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9D57966" w14:textId="77777777" w:rsidR="00AC6C4E" w:rsidRPr="00AC6C4E" w:rsidRDefault="00AC6C4E" w:rsidP="00AC6C4E">
            <w:r w:rsidRPr="00AC6C4E">
              <w:t xml:space="preserve">Age </w:t>
            </w:r>
            <w:proofErr w:type="spellStart"/>
            <w:r w:rsidRPr="00AC6C4E">
              <w:t>difference</w:t>
            </w:r>
            <w:proofErr w:type="spellEnd"/>
            <w:r w:rsidRPr="00AC6C4E">
              <w:t>: 5–9 vs. 10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t>+</w:t>
            </w:r>
            <w:r w:rsidRPr="00AC6C4E">
              <w:rPr>
                <w:rFonts w:ascii="Arial" w:hAnsi="Arial" w:cs="Arial"/>
              </w:rPr>
              <w:t> </w:t>
            </w:r>
          </w:p>
        </w:tc>
      </w:tr>
      <w:tr w:rsidR="00AC6C4E" w:rsidRPr="00AC6C4E" w14:paraId="5568AC2C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0A97D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6EA2E664" w14:textId="77777777" w:rsidR="00AC6C4E" w:rsidRPr="00AC6C4E" w:rsidRDefault="00AC6C4E" w:rsidP="00AC6C4E">
            <w:r w:rsidRPr="00AC6C4E">
              <w:t>–</w:t>
            </w:r>
          </w:p>
        </w:tc>
        <w:tc>
          <w:tcPr>
            <w:tcW w:w="0" w:type="auto"/>
            <w:vAlign w:val="center"/>
            <w:hideMark/>
          </w:tcPr>
          <w:p w14:paraId="7A6D7D31" w14:textId="77777777" w:rsidR="00AC6C4E" w:rsidRPr="00AC6C4E" w:rsidRDefault="00AC6C4E" w:rsidP="00AC6C4E">
            <w:r w:rsidRPr="00AC6C4E">
              <w:t>3.83</w:t>
            </w:r>
          </w:p>
        </w:tc>
      </w:tr>
      <w:tr w:rsidR="00AC6C4E" w:rsidRPr="00AC6C4E" w14:paraId="09C3B737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1F910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7FDCB5EC" w14:textId="77777777" w:rsidR="00AC6C4E" w:rsidRPr="00AC6C4E" w:rsidRDefault="00AC6C4E" w:rsidP="00AC6C4E">
            <w:r w:rsidRPr="00AC6C4E">
              <w:t>–</w:t>
            </w:r>
          </w:p>
        </w:tc>
        <w:tc>
          <w:tcPr>
            <w:tcW w:w="0" w:type="auto"/>
            <w:vAlign w:val="center"/>
            <w:hideMark/>
          </w:tcPr>
          <w:p w14:paraId="513C1A24" w14:textId="77777777" w:rsidR="00AC6C4E" w:rsidRPr="00AC6C4E" w:rsidRDefault="00AC6C4E" w:rsidP="00AC6C4E">
            <w:r w:rsidRPr="00AC6C4E">
              <w:t>3.19</w:t>
            </w:r>
          </w:p>
        </w:tc>
      </w:tr>
      <w:tr w:rsidR="00AC6C4E" w:rsidRPr="00AC6C4E" w14:paraId="3F87B334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4586E2E" w14:textId="77777777" w:rsidR="00AC6C4E" w:rsidRPr="00AC6C4E" w:rsidRDefault="00AC6C4E" w:rsidP="00AC6C4E">
            <w:r w:rsidRPr="00AC6C4E">
              <w:t xml:space="preserve">Partner gender: </w:t>
            </w:r>
            <w:proofErr w:type="spellStart"/>
            <w:r w:rsidRPr="00AC6C4E">
              <w:t>female</w:t>
            </w:r>
            <w:proofErr w:type="spellEnd"/>
            <w:r w:rsidRPr="00AC6C4E">
              <w:t xml:space="preserve"> versus male</w:t>
            </w:r>
          </w:p>
        </w:tc>
      </w:tr>
      <w:tr w:rsidR="00AC6C4E" w:rsidRPr="00AC6C4E" w14:paraId="30944C2C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29939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1CECF68D" w14:textId="77777777" w:rsidR="00AC6C4E" w:rsidRPr="00AC6C4E" w:rsidRDefault="00AC6C4E" w:rsidP="00AC6C4E">
            <w:r w:rsidRPr="00AC6C4E">
              <w:t>0.61</w:t>
            </w:r>
          </w:p>
        </w:tc>
        <w:tc>
          <w:tcPr>
            <w:tcW w:w="0" w:type="auto"/>
            <w:vAlign w:val="center"/>
            <w:hideMark/>
          </w:tcPr>
          <w:p w14:paraId="49BB46B4" w14:textId="77777777" w:rsidR="00AC6C4E" w:rsidRPr="00AC6C4E" w:rsidRDefault="00AC6C4E" w:rsidP="00AC6C4E">
            <w:r w:rsidRPr="00AC6C4E">
              <w:t>2.03</w:t>
            </w:r>
          </w:p>
        </w:tc>
      </w:tr>
      <w:tr w:rsidR="00AC6C4E" w:rsidRPr="00AC6C4E" w14:paraId="043720BE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AF339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2491B73D" w14:textId="77777777" w:rsidR="00AC6C4E" w:rsidRPr="00AC6C4E" w:rsidRDefault="00AC6C4E" w:rsidP="00AC6C4E">
            <w:r w:rsidRPr="00AC6C4E">
              <w:t>5.36</w:t>
            </w:r>
          </w:p>
        </w:tc>
        <w:tc>
          <w:tcPr>
            <w:tcW w:w="0" w:type="auto"/>
            <w:vAlign w:val="center"/>
            <w:hideMark/>
          </w:tcPr>
          <w:p w14:paraId="052F575C" w14:textId="77777777" w:rsidR="00AC6C4E" w:rsidRPr="00AC6C4E" w:rsidRDefault="00AC6C4E" w:rsidP="00AC6C4E">
            <w:r w:rsidRPr="00AC6C4E">
              <w:t>6.95</w:t>
            </w:r>
          </w:p>
        </w:tc>
      </w:tr>
      <w:tr w:rsidR="00AC6C4E" w:rsidRPr="00AC6C4E" w14:paraId="78C9ED8E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1EFD4F7" w14:textId="77777777" w:rsidR="00AC6C4E" w:rsidRPr="00AC6C4E" w:rsidRDefault="00AC6C4E" w:rsidP="00AC6C4E">
            <w:proofErr w:type="spellStart"/>
            <w:r w:rsidRPr="00AC6C4E">
              <w:t>Relationship</w:t>
            </w:r>
            <w:proofErr w:type="spellEnd"/>
            <w:r w:rsidRPr="00AC6C4E">
              <w:t xml:space="preserve">: </w:t>
            </w:r>
            <w:proofErr w:type="spellStart"/>
            <w:r w:rsidRPr="00AC6C4E">
              <w:t>friend</w:t>
            </w:r>
            <w:proofErr w:type="spellEnd"/>
            <w:r w:rsidRPr="00AC6C4E">
              <w:t xml:space="preserve"> versus </w:t>
            </w:r>
            <w:proofErr w:type="spellStart"/>
            <w:r w:rsidRPr="00AC6C4E">
              <w:t>not</w:t>
            </w:r>
            <w:proofErr w:type="spellEnd"/>
          </w:p>
        </w:tc>
      </w:tr>
      <w:tr w:rsidR="00AC6C4E" w:rsidRPr="00AC6C4E" w14:paraId="233D8396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5B04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49CFA12A" w14:textId="77777777" w:rsidR="00AC6C4E" w:rsidRPr="00AC6C4E" w:rsidRDefault="00AC6C4E" w:rsidP="00AC6C4E">
            <w:r w:rsidRPr="00AC6C4E">
              <w:t>4.58</w:t>
            </w:r>
          </w:p>
        </w:tc>
        <w:tc>
          <w:tcPr>
            <w:tcW w:w="0" w:type="auto"/>
            <w:vAlign w:val="center"/>
            <w:hideMark/>
          </w:tcPr>
          <w:p w14:paraId="3D6693B6" w14:textId="77777777" w:rsidR="00AC6C4E" w:rsidRPr="00AC6C4E" w:rsidRDefault="00AC6C4E" w:rsidP="00AC6C4E">
            <w:r w:rsidRPr="00AC6C4E">
              <w:t>8.45</w:t>
            </w:r>
          </w:p>
        </w:tc>
      </w:tr>
      <w:tr w:rsidR="00AC6C4E" w:rsidRPr="00AC6C4E" w14:paraId="4DB6341D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DDC80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0530C729" w14:textId="77777777" w:rsidR="00AC6C4E" w:rsidRPr="00AC6C4E" w:rsidRDefault="00AC6C4E" w:rsidP="00AC6C4E">
            <w:r w:rsidRPr="00AC6C4E">
              <w:t>2.54</w:t>
            </w:r>
          </w:p>
        </w:tc>
        <w:tc>
          <w:tcPr>
            <w:tcW w:w="0" w:type="auto"/>
            <w:vAlign w:val="center"/>
            <w:hideMark/>
          </w:tcPr>
          <w:p w14:paraId="3B552D43" w14:textId="77777777" w:rsidR="00AC6C4E" w:rsidRPr="00AC6C4E" w:rsidRDefault="00AC6C4E" w:rsidP="00AC6C4E">
            <w:r w:rsidRPr="00AC6C4E">
              <w:t>2.09</w:t>
            </w:r>
          </w:p>
        </w:tc>
      </w:tr>
      <w:tr w:rsidR="00AC6C4E" w:rsidRPr="00AC6C4E" w14:paraId="511F7F38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1FA0F08" w14:textId="77777777" w:rsidR="00AC6C4E" w:rsidRPr="00AC6C4E" w:rsidRDefault="00AC6C4E" w:rsidP="00AC6C4E">
            <w:proofErr w:type="spellStart"/>
            <w:r w:rsidRPr="00AC6C4E">
              <w:t>Intimacy</w:t>
            </w:r>
            <w:proofErr w:type="spellEnd"/>
            <w:r w:rsidRPr="00AC6C4E">
              <w:t xml:space="preserve">: </w:t>
            </w:r>
            <w:proofErr w:type="spellStart"/>
            <w:r w:rsidRPr="00AC6C4E">
              <w:t>intercourse</w:t>
            </w:r>
            <w:proofErr w:type="spellEnd"/>
            <w:r w:rsidRPr="00AC6C4E">
              <w:t xml:space="preserve"> versus </w:t>
            </w:r>
            <w:proofErr w:type="spellStart"/>
            <w:r w:rsidRPr="00AC6C4E">
              <w:t>not</w:t>
            </w:r>
            <w:proofErr w:type="spellEnd"/>
          </w:p>
        </w:tc>
      </w:tr>
      <w:tr w:rsidR="00AC6C4E" w:rsidRPr="00AC6C4E" w14:paraId="186B8F0D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074F7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4F73F79A" w14:textId="77777777" w:rsidR="00AC6C4E" w:rsidRPr="00AC6C4E" w:rsidRDefault="00AC6C4E" w:rsidP="00AC6C4E">
            <w:r w:rsidRPr="00AC6C4E">
              <w:t>1.79</w:t>
            </w:r>
          </w:p>
        </w:tc>
        <w:tc>
          <w:tcPr>
            <w:tcW w:w="0" w:type="auto"/>
            <w:vAlign w:val="center"/>
            <w:hideMark/>
          </w:tcPr>
          <w:p w14:paraId="2EEEC0EA" w14:textId="77777777" w:rsidR="00AC6C4E" w:rsidRPr="00AC6C4E" w:rsidRDefault="00AC6C4E" w:rsidP="00AC6C4E">
            <w:r w:rsidRPr="00AC6C4E">
              <w:t>4.60</w:t>
            </w:r>
          </w:p>
        </w:tc>
      </w:tr>
      <w:tr w:rsidR="00AC6C4E" w:rsidRPr="00AC6C4E" w14:paraId="6685BAB3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BA87B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645B70D1" w14:textId="77777777" w:rsidR="00AC6C4E" w:rsidRPr="00AC6C4E" w:rsidRDefault="00AC6C4E" w:rsidP="00AC6C4E">
            <w:r w:rsidRPr="00AC6C4E">
              <w:t>1.84</w:t>
            </w:r>
          </w:p>
        </w:tc>
        <w:tc>
          <w:tcPr>
            <w:tcW w:w="0" w:type="auto"/>
            <w:vAlign w:val="center"/>
            <w:hideMark/>
          </w:tcPr>
          <w:p w14:paraId="2303DEC4" w14:textId="77777777" w:rsidR="00AC6C4E" w:rsidRPr="00AC6C4E" w:rsidRDefault="00AC6C4E" w:rsidP="00AC6C4E">
            <w:r w:rsidRPr="00AC6C4E">
              <w:t>2.10</w:t>
            </w:r>
          </w:p>
        </w:tc>
      </w:tr>
      <w:tr w:rsidR="00AC6C4E" w:rsidRPr="00AC6C4E" w14:paraId="5F6A2E8A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3585964" w14:textId="77777777" w:rsidR="00AC6C4E" w:rsidRPr="00AC6C4E" w:rsidRDefault="00AC6C4E" w:rsidP="00AC6C4E">
            <w:proofErr w:type="spellStart"/>
            <w:r w:rsidRPr="00AC6C4E">
              <w:t>Frequency</w:t>
            </w:r>
            <w:proofErr w:type="spellEnd"/>
            <w:r w:rsidRPr="00AC6C4E">
              <w:t>:</w:t>
            </w:r>
            <w:r w:rsidRPr="00AC6C4E">
              <w:rPr>
                <w:rFonts w:ascii="Arial" w:hAnsi="Arial" w:cs="Arial"/>
              </w:rPr>
              <w:t> </w:t>
            </w:r>
            <w:r w:rsidRPr="00AC6C4E">
              <w:t>&gt;</w:t>
            </w:r>
            <w:r w:rsidRPr="00AC6C4E">
              <w:rPr>
                <w:rFonts w:ascii="Arial" w:hAnsi="Arial" w:cs="Arial"/>
              </w:rPr>
              <w:t> </w:t>
            </w:r>
            <w:proofErr w:type="spellStart"/>
            <w:r w:rsidRPr="00AC6C4E">
              <w:t>once</w:t>
            </w:r>
            <w:proofErr w:type="spellEnd"/>
            <w:r w:rsidRPr="00AC6C4E">
              <w:t xml:space="preserve"> versus </w:t>
            </w:r>
            <w:proofErr w:type="spellStart"/>
            <w:r w:rsidRPr="00AC6C4E">
              <w:t>once</w:t>
            </w:r>
            <w:proofErr w:type="spellEnd"/>
          </w:p>
        </w:tc>
      </w:tr>
      <w:tr w:rsidR="00AC6C4E" w:rsidRPr="00AC6C4E" w14:paraId="6A85B568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83C7A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1084CDB8" w14:textId="77777777" w:rsidR="00AC6C4E" w:rsidRPr="00AC6C4E" w:rsidRDefault="00AC6C4E" w:rsidP="00AC6C4E">
            <w:r w:rsidRPr="00AC6C4E">
              <w:t>2.02</w:t>
            </w:r>
          </w:p>
        </w:tc>
        <w:tc>
          <w:tcPr>
            <w:tcW w:w="0" w:type="auto"/>
            <w:vAlign w:val="center"/>
            <w:hideMark/>
          </w:tcPr>
          <w:p w14:paraId="51D4C490" w14:textId="77777777" w:rsidR="00AC6C4E" w:rsidRPr="00AC6C4E" w:rsidRDefault="00AC6C4E" w:rsidP="00AC6C4E">
            <w:r w:rsidRPr="00AC6C4E">
              <w:t>3.56</w:t>
            </w:r>
          </w:p>
        </w:tc>
      </w:tr>
      <w:tr w:rsidR="00AC6C4E" w:rsidRPr="00AC6C4E" w14:paraId="03839760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429B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1440F666" w14:textId="77777777" w:rsidR="00AC6C4E" w:rsidRPr="00AC6C4E" w:rsidRDefault="00AC6C4E" w:rsidP="00AC6C4E">
            <w:r w:rsidRPr="00AC6C4E">
              <w:t>2.18</w:t>
            </w:r>
          </w:p>
        </w:tc>
        <w:tc>
          <w:tcPr>
            <w:tcW w:w="0" w:type="auto"/>
            <w:vAlign w:val="center"/>
            <w:hideMark/>
          </w:tcPr>
          <w:p w14:paraId="1B39627A" w14:textId="77777777" w:rsidR="00AC6C4E" w:rsidRPr="00AC6C4E" w:rsidRDefault="00AC6C4E" w:rsidP="00AC6C4E">
            <w:r w:rsidRPr="00AC6C4E">
              <w:t>2.43</w:t>
            </w:r>
          </w:p>
        </w:tc>
      </w:tr>
      <w:tr w:rsidR="00AC6C4E" w:rsidRPr="00AC6C4E" w14:paraId="08B775C1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A52E210" w14:textId="77777777" w:rsidR="00AC6C4E" w:rsidRPr="00AC6C4E" w:rsidRDefault="00AC6C4E" w:rsidP="00AC6C4E">
            <w:proofErr w:type="spellStart"/>
            <w:r w:rsidRPr="00AC6C4E">
              <w:t>Coercion</w:t>
            </w:r>
            <w:proofErr w:type="spellEnd"/>
            <w:r w:rsidRPr="00AC6C4E">
              <w:t>: no versus yes</w:t>
            </w:r>
          </w:p>
        </w:tc>
      </w:tr>
      <w:tr w:rsidR="00AC6C4E" w:rsidRPr="00AC6C4E" w14:paraId="691237DF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D1CD9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3AB858FF" w14:textId="77777777" w:rsidR="00AC6C4E" w:rsidRPr="00AC6C4E" w:rsidRDefault="00AC6C4E" w:rsidP="00AC6C4E">
            <w:r w:rsidRPr="00AC6C4E">
              <w:t>38.50</w:t>
            </w:r>
          </w:p>
        </w:tc>
        <w:tc>
          <w:tcPr>
            <w:tcW w:w="0" w:type="auto"/>
            <w:vAlign w:val="center"/>
            <w:hideMark/>
          </w:tcPr>
          <w:p w14:paraId="4D3AEFE6" w14:textId="77777777" w:rsidR="00AC6C4E" w:rsidRPr="00AC6C4E" w:rsidRDefault="00AC6C4E" w:rsidP="00AC6C4E">
            <w:r w:rsidRPr="00AC6C4E">
              <w:t>7.40</w:t>
            </w:r>
          </w:p>
        </w:tc>
      </w:tr>
      <w:tr w:rsidR="00AC6C4E" w:rsidRPr="00AC6C4E" w14:paraId="274643F7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666BC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59D03CBF" w14:textId="77777777" w:rsidR="00AC6C4E" w:rsidRPr="00AC6C4E" w:rsidRDefault="00AC6C4E" w:rsidP="00AC6C4E">
            <w:r w:rsidRPr="00AC6C4E">
              <w:t>8.51</w:t>
            </w:r>
          </w:p>
        </w:tc>
        <w:tc>
          <w:tcPr>
            <w:tcW w:w="0" w:type="auto"/>
            <w:vAlign w:val="center"/>
            <w:hideMark/>
          </w:tcPr>
          <w:p w14:paraId="24B74E5E" w14:textId="77777777" w:rsidR="00AC6C4E" w:rsidRPr="00AC6C4E" w:rsidRDefault="00AC6C4E" w:rsidP="00AC6C4E">
            <w:r w:rsidRPr="00AC6C4E">
              <w:t>2.67</w:t>
            </w:r>
          </w:p>
        </w:tc>
      </w:tr>
      <w:tr w:rsidR="00AC6C4E" w:rsidRPr="00AC6C4E" w14:paraId="15031E79" w14:textId="77777777" w:rsidTr="00AC6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DAA3013" w14:textId="77777777" w:rsidR="00AC6C4E" w:rsidRPr="00AC6C4E" w:rsidRDefault="00AC6C4E" w:rsidP="00AC6C4E">
            <w:r w:rsidRPr="00AC6C4E">
              <w:t xml:space="preserve">Participant </w:t>
            </w:r>
            <w:proofErr w:type="spellStart"/>
            <w:r w:rsidRPr="00AC6C4E">
              <w:t>initiated</w:t>
            </w:r>
            <w:proofErr w:type="spellEnd"/>
            <w:r w:rsidRPr="00AC6C4E">
              <w:t>: yes versus no</w:t>
            </w:r>
          </w:p>
        </w:tc>
      </w:tr>
      <w:tr w:rsidR="00AC6C4E" w:rsidRPr="00AC6C4E" w14:paraId="17CE29C9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4CC11" w14:textId="77777777" w:rsidR="00AC6C4E" w:rsidRPr="00AC6C4E" w:rsidRDefault="00AC6C4E" w:rsidP="00AC6C4E">
            <w:r w:rsidRPr="00AC6C4E">
              <w:t> Girls</w:t>
            </w:r>
          </w:p>
        </w:tc>
        <w:tc>
          <w:tcPr>
            <w:tcW w:w="0" w:type="auto"/>
            <w:vAlign w:val="center"/>
            <w:hideMark/>
          </w:tcPr>
          <w:p w14:paraId="3A058649" w14:textId="77777777" w:rsidR="00AC6C4E" w:rsidRPr="00AC6C4E" w:rsidRDefault="00AC6C4E" w:rsidP="00AC6C4E">
            <w:r w:rsidRPr="00AC6C4E">
              <w:t>–</w:t>
            </w:r>
          </w:p>
        </w:tc>
        <w:tc>
          <w:tcPr>
            <w:tcW w:w="0" w:type="auto"/>
            <w:vAlign w:val="center"/>
            <w:hideMark/>
          </w:tcPr>
          <w:p w14:paraId="00FD7DC2" w14:textId="77777777" w:rsidR="00AC6C4E" w:rsidRPr="00AC6C4E" w:rsidRDefault="00AC6C4E" w:rsidP="00AC6C4E">
            <w:r w:rsidRPr="00AC6C4E">
              <w:t>8.27</w:t>
            </w:r>
          </w:p>
        </w:tc>
      </w:tr>
      <w:tr w:rsidR="00AC6C4E" w:rsidRPr="00AC6C4E" w14:paraId="12E9D1BA" w14:textId="77777777" w:rsidTr="00AC6C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5C13C" w14:textId="77777777" w:rsidR="00AC6C4E" w:rsidRPr="00AC6C4E" w:rsidRDefault="00AC6C4E" w:rsidP="00AC6C4E">
            <w:r w:rsidRPr="00AC6C4E">
              <w:t> Boys</w:t>
            </w:r>
          </w:p>
        </w:tc>
        <w:tc>
          <w:tcPr>
            <w:tcW w:w="0" w:type="auto"/>
            <w:vAlign w:val="center"/>
            <w:hideMark/>
          </w:tcPr>
          <w:p w14:paraId="52730F7F" w14:textId="77777777" w:rsidR="00AC6C4E" w:rsidRPr="00AC6C4E" w:rsidRDefault="00AC6C4E" w:rsidP="00AC6C4E">
            <w:r w:rsidRPr="00AC6C4E">
              <w:t>–</w:t>
            </w:r>
          </w:p>
        </w:tc>
        <w:tc>
          <w:tcPr>
            <w:tcW w:w="0" w:type="auto"/>
            <w:vAlign w:val="center"/>
            <w:hideMark/>
          </w:tcPr>
          <w:p w14:paraId="2326647D" w14:textId="77777777" w:rsidR="00AC6C4E" w:rsidRPr="00AC6C4E" w:rsidRDefault="00AC6C4E" w:rsidP="00AC6C4E">
            <w:r w:rsidRPr="00AC6C4E">
              <w:t>3.41</w:t>
            </w:r>
          </w:p>
        </w:tc>
      </w:tr>
    </w:tbl>
    <w:p w14:paraId="2F1F7688" w14:textId="77777777" w:rsidR="00AC6C4E" w:rsidRPr="00AC6C4E" w:rsidRDefault="00AC6C4E" w:rsidP="00AC6C4E">
      <w:pPr>
        <w:numPr>
          <w:ilvl w:val="0"/>
          <w:numId w:val="1"/>
        </w:numPr>
      </w:pPr>
      <w:r w:rsidRPr="00AC6C4E">
        <w:t>OR</w:t>
      </w:r>
      <w:r w:rsidRPr="00AC6C4E">
        <w:rPr>
          <w:rFonts w:ascii="Arial" w:hAnsi="Arial" w:cs="Arial"/>
        </w:rPr>
        <w:t> </w:t>
      </w:r>
      <w:r w:rsidRPr="00AC6C4E">
        <w:t>&gt;</w:t>
      </w:r>
      <w:r w:rsidRPr="00AC6C4E">
        <w:rPr>
          <w:rFonts w:ascii="Arial" w:hAnsi="Arial" w:cs="Arial"/>
        </w:rPr>
        <w:t> </w:t>
      </w:r>
      <w:r w:rsidRPr="00AC6C4E">
        <w:t xml:space="preserve">1 </w:t>
      </w:r>
      <w:proofErr w:type="spellStart"/>
      <w:r w:rsidRPr="00AC6C4E">
        <w:t>if</w:t>
      </w:r>
      <w:proofErr w:type="spellEnd"/>
      <w:r w:rsidRPr="00AC6C4E">
        <w:t xml:space="preserve"> first </w:t>
      </w:r>
      <w:proofErr w:type="spellStart"/>
      <w:r w:rsidRPr="00AC6C4E">
        <w:t>category</w:t>
      </w:r>
      <w:proofErr w:type="spellEnd"/>
      <w:r w:rsidRPr="00AC6C4E">
        <w:t xml:space="preserve"> in </w:t>
      </w:r>
      <w:proofErr w:type="spellStart"/>
      <w:r w:rsidRPr="00AC6C4E">
        <w:t>variable</w:t>
      </w:r>
      <w:proofErr w:type="spellEnd"/>
      <w:r w:rsidRPr="00AC6C4E">
        <w:t xml:space="preserve"> descriptor is </w:t>
      </w:r>
      <w:proofErr w:type="spellStart"/>
      <w:r w:rsidRPr="00AC6C4E">
        <w:t>associated</w:t>
      </w:r>
      <w:proofErr w:type="spellEnd"/>
      <w:r w:rsidRPr="00AC6C4E">
        <w:t xml:space="preserve"> </w:t>
      </w:r>
      <w:proofErr w:type="spellStart"/>
      <w:r w:rsidRPr="00AC6C4E">
        <w:t>with</w:t>
      </w:r>
      <w:proofErr w:type="spellEnd"/>
      <w:r w:rsidRPr="00AC6C4E">
        <w:t xml:space="preserve"> a </w:t>
      </w:r>
      <w:proofErr w:type="spellStart"/>
      <w:r w:rsidRPr="00AC6C4E">
        <w:t>higher</w:t>
      </w:r>
      <w:proofErr w:type="spellEnd"/>
      <w:r w:rsidRPr="00AC6C4E">
        <w:t xml:space="preserve"> </w:t>
      </w:r>
      <w:proofErr w:type="spellStart"/>
      <w:r w:rsidRPr="00AC6C4E">
        <w:t>rate</w:t>
      </w:r>
      <w:proofErr w:type="spellEnd"/>
      <w:r w:rsidRPr="00AC6C4E">
        <w:t xml:space="preserve"> of </w:t>
      </w:r>
      <w:proofErr w:type="spellStart"/>
      <w:r w:rsidRPr="00AC6C4E">
        <w:t>positive</w:t>
      </w:r>
      <w:proofErr w:type="spellEnd"/>
      <w:r w:rsidRPr="00AC6C4E">
        <w:t xml:space="preserve"> </w:t>
      </w:r>
      <w:proofErr w:type="spellStart"/>
      <w:r w:rsidRPr="00AC6C4E">
        <w:t>reactions</w:t>
      </w:r>
      <w:proofErr w:type="spellEnd"/>
      <w:r w:rsidRPr="00AC6C4E">
        <w:t xml:space="preserve"> </w:t>
      </w:r>
      <w:proofErr w:type="spellStart"/>
      <w:r w:rsidRPr="00AC6C4E">
        <w:t>than</w:t>
      </w:r>
      <w:proofErr w:type="spellEnd"/>
      <w:r w:rsidRPr="00AC6C4E">
        <w:t xml:space="preserve"> </w:t>
      </w:r>
      <w:proofErr w:type="spellStart"/>
      <w:r w:rsidRPr="00AC6C4E">
        <w:t>the</w:t>
      </w:r>
      <w:proofErr w:type="spellEnd"/>
      <w:r w:rsidRPr="00AC6C4E">
        <w:t xml:space="preserve"> second </w:t>
      </w:r>
      <w:proofErr w:type="spellStart"/>
      <w:r w:rsidRPr="00AC6C4E">
        <w:t>category</w:t>
      </w:r>
      <w:proofErr w:type="spellEnd"/>
    </w:p>
    <w:p w14:paraId="3024E3BB" w14:textId="77777777" w:rsidR="006B28FC" w:rsidRDefault="006B28FC"/>
    <w:sectPr w:rsidR="006B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06B6"/>
    <w:multiLevelType w:val="multilevel"/>
    <w:tmpl w:val="464C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1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4E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C6C4E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9694"/>
  <w15:chartTrackingRefBased/>
  <w15:docId w15:val="{C2EFAD4B-907B-438D-A4B9-3ADB26CE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6C4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007/s10508-021-02224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2026-04-27T19:56:00Z</dcterms:created>
  <dcterms:modified xsi:type="dcterms:W3CDTF">2026-04-27T19:56:00Z</dcterms:modified>
</cp:coreProperties>
</file>