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FC54" w14:textId="77777777" w:rsidR="002047B9" w:rsidRPr="002047B9" w:rsidRDefault="002047B9" w:rsidP="002047B9">
      <w:pPr>
        <w:rPr>
          <w:b/>
          <w:bCs/>
        </w:rPr>
      </w:pPr>
      <w:proofErr w:type="spellStart"/>
      <w:r w:rsidRPr="002047B9">
        <w:rPr>
          <w:b/>
          <w:bCs/>
        </w:rPr>
        <w:t>Table</w:t>
      </w:r>
      <w:proofErr w:type="spellEnd"/>
      <w:r w:rsidRPr="002047B9">
        <w:rPr>
          <w:b/>
          <w:bCs/>
        </w:rPr>
        <w:t xml:space="preserve"> 6 </w:t>
      </w:r>
      <w:proofErr w:type="spellStart"/>
      <w:r w:rsidRPr="002047B9">
        <w:rPr>
          <w:b/>
          <w:bCs/>
        </w:rPr>
        <w:t>Logistic</w:t>
      </w:r>
      <w:proofErr w:type="spellEnd"/>
      <w:r w:rsidRPr="002047B9">
        <w:rPr>
          <w:b/>
          <w:bCs/>
        </w:rPr>
        <w:t xml:space="preserve"> </w:t>
      </w:r>
      <w:proofErr w:type="spellStart"/>
      <w:r w:rsidRPr="002047B9">
        <w:rPr>
          <w:b/>
          <w:bCs/>
        </w:rPr>
        <w:t>regressions</w:t>
      </w:r>
      <w:proofErr w:type="spellEnd"/>
      <w:r w:rsidRPr="002047B9">
        <w:rPr>
          <w:b/>
          <w:bCs/>
        </w:rPr>
        <w:t xml:space="preserve"> </w:t>
      </w:r>
      <w:proofErr w:type="spellStart"/>
      <w:r w:rsidRPr="002047B9">
        <w:rPr>
          <w:b/>
          <w:bCs/>
        </w:rPr>
        <w:t>for</w:t>
      </w:r>
      <w:proofErr w:type="spellEnd"/>
      <w:r w:rsidRPr="002047B9">
        <w:rPr>
          <w:b/>
          <w:bCs/>
        </w:rPr>
        <w:t xml:space="preserve"> minor-</w:t>
      </w:r>
      <w:proofErr w:type="spellStart"/>
      <w:r w:rsidRPr="002047B9">
        <w:rPr>
          <w:b/>
          <w:bCs/>
        </w:rPr>
        <w:t>older</w:t>
      </w:r>
      <w:proofErr w:type="spellEnd"/>
      <w:r w:rsidRPr="002047B9">
        <w:rPr>
          <w:b/>
          <w:bCs/>
        </w:rPr>
        <w:t xml:space="preserve"> </w:t>
      </w:r>
      <w:proofErr w:type="spellStart"/>
      <w:r w:rsidRPr="002047B9">
        <w:rPr>
          <w:b/>
          <w:bCs/>
        </w:rPr>
        <w:t>sexual</w:t>
      </w:r>
      <w:proofErr w:type="spellEnd"/>
      <w:r w:rsidRPr="002047B9">
        <w:rPr>
          <w:b/>
          <w:bCs/>
        </w:rPr>
        <w:t xml:space="preserve"> </w:t>
      </w:r>
      <w:proofErr w:type="spellStart"/>
      <w:r w:rsidRPr="002047B9">
        <w:rPr>
          <w:b/>
          <w:bCs/>
        </w:rPr>
        <w:t>experiences</w:t>
      </w:r>
      <w:proofErr w:type="spellEnd"/>
      <w:r w:rsidRPr="002047B9">
        <w:rPr>
          <w:b/>
          <w:bCs/>
        </w:rPr>
        <w:t xml:space="preserve"> </w:t>
      </w:r>
      <w:proofErr w:type="spellStart"/>
      <w:r w:rsidRPr="002047B9">
        <w:rPr>
          <w:b/>
          <w:bCs/>
        </w:rPr>
        <w:t>assessing</w:t>
      </w:r>
      <w:proofErr w:type="spellEnd"/>
      <w:r w:rsidRPr="002047B9">
        <w:rPr>
          <w:b/>
          <w:bCs/>
        </w:rPr>
        <w:t xml:space="preserve"> </w:t>
      </w:r>
      <w:proofErr w:type="spellStart"/>
      <w:r w:rsidRPr="002047B9">
        <w:rPr>
          <w:b/>
          <w:bCs/>
        </w:rPr>
        <w:t>positive</w:t>
      </w:r>
      <w:proofErr w:type="spellEnd"/>
      <w:r w:rsidRPr="002047B9">
        <w:rPr>
          <w:b/>
          <w:bCs/>
        </w:rPr>
        <w:t xml:space="preserve"> </w:t>
      </w:r>
      <w:proofErr w:type="spellStart"/>
      <w:r w:rsidRPr="002047B9">
        <w:rPr>
          <w:b/>
          <w:bCs/>
        </w:rPr>
        <w:t>reactions</w:t>
      </w:r>
      <w:proofErr w:type="spellEnd"/>
      <w:r w:rsidRPr="002047B9">
        <w:rPr>
          <w:b/>
          <w:bCs/>
        </w:rPr>
        <w:t xml:space="preserve"> at </w:t>
      </w:r>
      <w:proofErr w:type="spellStart"/>
      <w:r w:rsidRPr="002047B9">
        <w:rPr>
          <w:b/>
          <w:bCs/>
        </w:rPr>
        <w:t>the</w:t>
      </w:r>
      <w:proofErr w:type="spellEnd"/>
      <w:r w:rsidRPr="002047B9">
        <w:rPr>
          <w:b/>
          <w:bCs/>
        </w:rPr>
        <w:t xml:space="preserve"> time as a </w:t>
      </w:r>
      <w:proofErr w:type="spellStart"/>
      <w:r w:rsidRPr="002047B9">
        <w:rPr>
          <w:b/>
          <w:bCs/>
        </w:rPr>
        <w:t>function</w:t>
      </w:r>
      <w:proofErr w:type="spellEnd"/>
      <w:r w:rsidRPr="002047B9">
        <w:rPr>
          <w:b/>
          <w:bCs/>
        </w:rPr>
        <w:t xml:space="preserve"> of personal </w:t>
      </w:r>
      <w:proofErr w:type="spellStart"/>
      <w:r w:rsidRPr="002047B9">
        <w:rPr>
          <w:b/>
          <w:bCs/>
        </w:rPr>
        <w:t>and</w:t>
      </w:r>
      <w:proofErr w:type="spellEnd"/>
      <w:r w:rsidRPr="002047B9">
        <w:rPr>
          <w:b/>
          <w:bCs/>
        </w:rPr>
        <w:t xml:space="preserve"> </w:t>
      </w:r>
      <w:proofErr w:type="spellStart"/>
      <w:r w:rsidRPr="002047B9">
        <w:rPr>
          <w:b/>
          <w:bCs/>
        </w:rPr>
        <w:t>situational</w:t>
      </w:r>
      <w:proofErr w:type="spellEnd"/>
      <w:r w:rsidRPr="002047B9">
        <w:rPr>
          <w:b/>
          <w:bCs/>
        </w:rPr>
        <w:t xml:space="preserve"> variables, </w:t>
      </w:r>
      <w:proofErr w:type="spellStart"/>
      <w:r w:rsidRPr="002047B9">
        <w:rPr>
          <w:b/>
          <w:bCs/>
        </w:rPr>
        <w:t>separately</w:t>
      </w:r>
      <w:proofErr w:type="spellEnd"/>
      <w:r w:rsidRPr="002047B9">
        <w:rPr>
          <w:b/>
          <w:bCs/>
        </w:rPr>
        <w:t xml:space="preserve"> </w:t>
      </w:r>
      <w:proofErr w:type="spellStart"/>
      <w:r w:rsidRPr="002047B9">
        <w:rPr>
          <w:b/>
          <w:bCs/>
        </w:rPr>
        <w:t>by</w:t>
      </w:r>
      <w:proofErr w:type="spellEnd"/>
      <w:r w:rsidRPr="002047B9">
        <w:rPr>
          <w:b/>
          <w:bCs/>
        </w:rPr>
        <w:t xml:space="preserve"> gender</w:t>
      </w:r>
    </w:p>
    <w:p w14:paraId="05BEE01C" w14:textId="77777777" w:rsidR="002047B9" w:rsidRPr="002047B9" w:rsidRDefault="002047B9" w:rsidP="002047B9">
      <w:proofErr w:type="spellStart"/>
      <w:r w:rsidRPr="002047B9">
        <w:t>From</w:t>
      </w:r>
      <w:proofErr w:type="spellEnd"/>
      <w:r w:rsidRPr="002047B9">
        <w:t xml:space="preserve">: </w:t>
      </w:r>
      <w:hyperlink r:id="rId5" w:history="1">
        <w:proofErr w:type="spellStart"/>
        <w:r w:rsidRPr="002047B9">
          <w:rPr>
            <w:rStyle w:val="Hyperlink"/>
          </w:rPr>
          <w:t>Reactions</w:t>
        </w:r>
        <w:proofErr w:type="spellEnd"/>
        <w:r w:rsidRPr="002047B9">
          <w:rPr>
            <w:rStyle w:val="Hyperlink"/>
          </w:rPr>
          <w:t xml:space="preserve"> </w:t>
        </w:r>
        <w:proofErr w:type="spellStart"/>
        <w:r w:rsidRPr="002047B9">
          <w:rPr>
            <w:rStyle w:val="Hyperlink"/>
          </w:rPr>
          <w:t>to</w:t>
        </w:r>
        <w:proofErr w:type="spellEnd"/>
        <w:r w:rsidRPr="002047B9">
          <w:rPr>
            <w:rStyle w:val="Hyperlink"/>
          </w:rPr>
          <w:t xml:space="preserve"> Minor-</w:t>
        </w:r>
        <w:proofErr w:type="spellStart"/>
        <w:r w:rsidRPr="002047B9">
          <w:rPr>
            <w:rStyle w:val="Hyperlink"/>
          </w:rPr>
          <w:t>Older</w:t>
        </w:r>
        <w:proofErr w:type="spellEnd"/>
        <w:r w:rsidRPr="002047B9">
          <w:rPr>
            <w:rStyle w:val="Hyperlink"/>
          </w:rPr>
          <w:t xml:space="preserve"> </w:t>
        </w:r>
        <w:proofErr w:type="spellStart"/>
        <w:r w:rsidRPr="002047B9">
          <w:rPr>
            <w:rStyle w:val="Hyperlink"/>
          </w:rPr>
          <w:t>and</w:t>
        </w:r>
        <w:proofErr w:type="spellEnd"/>
        <w:r w:rsidRPr="002047B9">
          <w:rPr>
            <w:rStyle w:val="Hyperlink"/>
          </w:rPr>
          <w:t xml:space="preserve"> Minor-Peer </w:t>
        </w:r>
        <w:proofErr w:type="spellStart"/>
        <w:r w:rsidRPr="002047B9">
          <w:rPr>
            <w:rStyle w:val="Hyperlink"/>
          </w:rPr>
          <w:t>Sex</w:t>
        </w:r>
        <w:proofErr w:type="spellEnd"/>
        <w:r w:rsidRPr="002047B9">
          <w:rPr>
            <w:rStyle w:val="Hyperlink"/>
          </w:rPr>
          <w:t xml:space="preserve"> as a </w:t>
        </w:r>
        <w:proofErr w:type="spellStart"/>
        <w:r w:rsidRPr="002047B9">
          <w:rPr>
            <w:rStyle w:val="Hyperlink"/>
          </w:rPr>
          <w:t>Function</w:t>
        </w:r>
        <w:proofErr w:type="spellEnd"/>
        <w:r w:rsidRPr="002047B9">
          <w:rPr>
            <w:rStyle w:val="Hyperlink"/>
          </w:rPr>
          <w:t xml:space="preserve"> of Personal </w:t>
        </w:r>
        <w:proofErr w:type="spellStart"/>
        <w:r w:rsidRPr="002047B9">
          <w:rPr>
            <w:rStyle w:val="Hyperlink"/>
          </w:rPr>
          <w:t>and</w:t>
        </w:r>
        <w:proofErr w:type="spellEnd"/>
        <w:r w:rsidRPr="002047B9">
          <w:rPr>
            <w:rStyle w:val="Hyperlink"/>
          </w:rPr>
          <w:t xml:space="preserve"> </w:t>
        </w:r>
        <w:proofErr w:type="spellStart"/>
        <w:r w:rsidRPr="002047B9">
          <w:rPr>
            <w:rStyle w:val="Hyperlink"/>
          </w:rPr>
          <w:t>Situational</w:t>
        </w:r>
        <w:proofErr w:type="spellEnd"/>
        <w:r w:rsidRPr="002047B9">
          <w:rPr>
            <w:rStyle w:val="Hyperlink"/>
          </w:rPr>
          <w:t xml:space="preserve"> Variables in a </w:t>
        </w:r>
        <w:proofErr w:type="spellStart"/>
        <w:r w:rsidRPr="002047B9">
          <w:rPr>
            <w:rStyle w:val="Hyperlink"/>
          </w:rPr>
          <w:t>Finnish</w:t>
        </w:r>
        <w:proofErr w:type="spellEnd"/>
        <w:r w:rsidRPr="002047B9">
          <w:rPr>
            <w:rStyle w:val="Hyperlink"/>
          </w:rPr>
          <w:t xml:space="preserve"> </w:t>
        </w:r>
        <w:proofErr w:type="spellStart"/>
        <w:r w:rsidRPr="002047B9">
          <w:rPr>
            <w:rStyle w:val="Hyperlink"/>
          </w:rPr>
          <w:t>Nationally</w:t>
        </w:r>
        <w:proofErr w:type="spellEnd"/>
        <w:r w:rsidRPr="002047B9">
          <w:rPr>
            <w:rStyle w:val="Hyperlink"/>
          </w:rPr>
          <w:t xml:space="preserve"> </w:t>
        </w:r>
        <w:proofErr w:type="spellStart"/>
        <w:r w:rsidRPr="002047B9">
          <w:rPr>
            <w:rStyle w:val="Hyperlink"/>
          </w:rPr>
          <w:t>Representative</w:t>
        </w:r>
        <w:proofErr w:type="spellEnd"/>
        <w:r w:rsidRPr="002047B9">
          <w:rPr>
            <w:rStyle w:val="Hyperlink"/>
          </w:rPr>
          <w:t xml:space="preserve"> Student Sample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1980"/>
        <w:gridCol w:w="1866"/>
      </w:tblGrid>
      <w:tr w:rsidR="002047B9" w:rsidRPr="002047B9" w14:paraId="0FAE24F0" w14:textId="77777777" w:rsidTr="002047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A8517D" w14:textId="77777777" w:rsidR="002047B9" w:rsidRPr="002047B9" w:rsidRDefault="002047B9" w:rsidP="002047B9">
            <w:pPr>
              <w:rPr>
                <w:b/>
                <w:bCs/>
              </w:rPr>
            </w:pPr>
            <w:r w:rsidRPr="002047B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4AEE8C" w14:textId="77777777" w:rsidR="002047B9" w:rsidRPr="002047B9" w:rsidRDefault="002047B9" w:rsidP="002047B9">
            <w:pPr>
              <w:rPr>
                <w:b/>
                <w:bCs/>
              </w:rPr>
            </w:pPr>
            <w:r w:rsidRPr="002047B9">
              <w:rPr>
                <w:b/>
                <w:bCs/>
              </w:rPr>
              <w:t>OR (95% CI)</w:t>
            </w:r>
          </w:p>
        </w:tc>
      </w:tr>
      <w:tr w:rsidR="002047B9" w:rsidRPr="002047B9" w14:paraId="37564A5F" w14:textId="77777777" w:rsidTr="002047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CBC7E2" w14:textId="77777777" w:rsidR="002047B9" w:rsidRPr="002047B9" w:rsidRDefault="002047B9" w:rsidP="002047B9">
            <w:pPr>
              <w:rPr>
                <w:b/>
                <w:bCs/>
              </w:rPr>
            </w:pPr>
            <w:r w:rsidRPr="002047B9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BFF886" w14:textId="77777777" w:rsidR="002047B9" w:rsidRPr="002047B9" w:rsidRDefault="002047B9" w:rsidP="002047B9">
            <w:pPr>
              <w:rPr>
                <w:b/>
                <w:bCs/>
              </w:rPr>
            </w:pPr>
            <w:r w:rsidRPr="002047B9">
              <w:rPr>
                <w:b/>
                <w:bCs/>
              </w:rPr>
              <w:t>Girls</w:t>
            </w:r>
          </w:p>
        </w:tc>
        <w:tc>
          <w:tcPr>
            <w:tcW w:w="0" w:type="auto"/>
            <w:vAlign w:val="center"/>
            <w:hideMark/>
          </w:tcPr>
          <w:p w14:paraId="49AE1B33" w14:textId="77777777" w:rsidR="002047B9" w:rsidRPr="002047B9" w:rsidRDefault="002047B9" w:rsidP="002047B9">
            <w:pPr>
              <w:rPr>
                <w:b/>
                <w:bCs/>
              </w:rPr>
            </w:pPr>
            <w:r w:rsidRPr="002047B9">
              <w:rPr>
                <w:b/>
                <w:bCs/>
              </w:rPr>
              <w:t>Boys</w:t>
            </w:r>
          </w:p>
        </w:tc>
      </w:tr>
      <w:tr w:rsidR="002047B9" w:rsidRPr="002047B9" w14:paraId="53D7260D" w14:textId="77777777" w:rsidTr="002047B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46FE5FF" w14:textId="77777777" w:rsidR="002047B9" w:rsidRPr="002047B9" w:rsidRDefault="002047B9" w:rsidP="002047B9">
            <w:r w:rsidRPr="002047B9">
              <w:rPr>
                <w:i/>
                <w:iCs/>
              </w:rPr>
              <w:t>Age at time</w:t>
            </w:r>
          </w:p>
        </w:tc>
      </w:tr>
      <w:tr w:rsidR="002047B9" w:rsidRPr="002047B9" w14:paraId="10B7D01F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BA652" w14:textId="77777777" w:rsidR="002047B9" w:rsidRPr="002047B9" w:rsidRDefault="002047B9" w:rsidP="002047B9">
            <w:r w:rsidRPr="002047B9">
              <w:rPr>
                <w:rFonts w:ascii="Arial" w:hAnsi="Arial" w:cs="Arial"/>
              </w:rPr>
              <w:t> </w:t>
            </w:r>
            <w:r w:rsidRPr="002047B9">
              <w:t>&lt;</w:t>
            </w:r>
            <w:r w:rsidRPr="002047B9">
              <w:rPr>
                <w:rFonts w:ascii="Arial" w:hAnsi="Arial" w:cs="Arial"/>
              </w:rPr>
              <w:t> </w:t>
            </w:r>
            <w:r w:rsidRPr="002047B9">
              <w:t>12</w:t>
            </w:r>
          </w:p>
        </w:tc>
        <w:tc>
          <w:tcPr>
            <w:tcW w:w="0" w:type="auto"/>
            <w:vAlign w:val="center"/>
            <w:hideMark/>
          </w:tcPr>
          <w:p w14:paraId="2888A3AF" w14:textId="77777777" w:rsidR="002047B9" w:rsidRPr="002047B9" w:rsidRDefault="002047B9" w:rsidP="002047B9">
            <w:r w:rsidRPr="002047B9">
              <w:t>0.75 (0.29–1.97)</w:t>
            </w:r>
          </w:p>
        </w:tc>
        <w:tc>
          <w:tcPr>
            <w:tcW w:w="0" w:type="auto"/>
            <w:vAlign w:val="center"/>
            <w:hideMark/>
          </w:tcPr>
          <w:p w14:paraId="1CFC28D9" w14:textId="77777777" w:rsidR="002047B9" w:rsidRPr="002047B9" w:rsidRDefault="002047B9" w:rsidP="002047B9">
            <w:r w:rsidRPr="002047B9">
              <w:t>1.45 (0.20–10.76)</w:t>
            </w:r>
          </w:p>
        </w:tc>
      </w:tr>
      <w:tr w:rsidR="002047B9" w:rsidRPr="002047B9" w14:paraId="44A99B0D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7ED15" w14:textId="77777777" w:rsidR="002047B9" w:rsidRPr="002047B9" w:rsidRDefault="002047B9" w:rsidP="002047B9">
            <w:r w:rsidRPr="002047B9">
              <w:t>12–14</w:t>
            </w:r>
          </w:p>
        </w:tc>
        <w:tc>
          <w:tcPr>
            <w:tcW w:w="0" w:type="auto"/>
            <w:vAlign w:val="center"/>
            <w:hideMark/>
          </w:tcPr>
          <w:p w14:paraId="090F24D6" w14:textId="77777777" w:rsidR="002047B9" w:rsidRPr="002047B9" w:rsidRDefault="002047B9" w:rsidP="002047B9">
            <w:proofErr w:type="spellStart"/>
            <w:proofErr w:type="gramStart"/>
            <w:r w:rsidRPr="002047B9">
              <w:t>reference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2504CFEE" w14:textId="77777777" w:rsidR="002047B9" w:rsidRPr="002047B9" w:rsidRDefault="002047B9" w:rsidP="002047B9">
            <w:proofErr w:type="spellStart"/>
            <w:proofErr w:type="gramStart"/>
            <w:r w:rsidRPr="002047B9">
              <w:t>reference</w:t>
            </w:r>
            <w:proofErr w:type="spellEnd"/>
            <w:proofErr w:type="gramEnd"/>
          </w:p>
        </w:tc>
      </w:tr>
      <w:tr w:rsidR="002047B9" w:rsidRPr="002047B9" w14:paraId="7CE5C572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E2767" w14:textId="77777777" w:rsidR="002047B9" w:rsidRPr="002047B9" w:rsidRDefault="002047B9" w:rsidP="002047B9">
            <w:r w:rsidRPr="002047B9">
              <w:t>15–17</w:t>
            </w:r>
          </w:p>
        </w:tc>
        <w:tc>
          <w:tcPr>
            <w:tcW w:w="0" w:type="auto"/>
            <w:vAlign w:val="center"/>
            <w:hideMark/>
          </w:tcPr>
          <w:p w14:paraId="692A608C" w14:textId="77777777" w:rsidR="002047B9" w:rsidRPr="002047B9" w:rsidRDefault="002047B9" w:rsidP="002047B9">
            <w:r w:rsidRPr="002047B9">
              <w:t>1.21 (0.80–1.83)</w:t>
            </w:r>
          </w:p>
        </w:tc>
        <w:tc>
          <w:tcPr>
            <w:tcW w:w="0" w:type="auto"/>
            <w:vAlign w:val="center"/>
            <w:hideMark/>
          </w:tcPr>
          <w:p w14:paraId="19C6DBAA" w14:textId="77777777" w:rsidR="002047B9" w:rsidRPr="002047B9" w:rsidRDefault="002047B9" w:rsidP="002047B9">
            <w:r w:rsidRPr="002047B9">
              <w:t>1.00 (0.35–2.82)</w:t>
            </w:r>
          </w:p>
        </w:tc>
      </w:tr>
      <w:tr w:rsidR="002047B9" w:rsidRPr="002047B9" w14:paraId="1AC6849D" w14:textId="77777777" w:rsidTr="002047B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5D4AB91" w14:textId="77777777" w:rsidR="002047B9" w:rsidRPr="002047B9" w:rsidRDefault="002047B9" w:rsidP="002047B9">
            <w:r w:rsidRPr="002047B9">
              <w:rPr>
                <w:i/>
                <w:iCs/>
              </w:rPr>
              <w:t xml:space="preserve">Age </w:t>
            </w:r>
            <w:proofErr w:type="spellStart"/>
            <w:r w:rsidRPr="002047B9">
              <w:rPr>
                <w:i/>
                <w:iCs/>
              </w:rPr>
              <w:t>difference</w:t>
            </w:r>
            <w:proofErr w:type="spellEnd"/>
          </w:p>
        </w:tc>
      </w:tr>
      <w:tr w:rsidR="002047B9" w:rsidRPr="002047B9" w14:paraId="4BF85479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A3195" w14:textId="77777777" w:rsidR="002047B9" w:rsidRPr="002047B9" w:rsidRDefault="002047B9" w:rsidP="002047B9">
            <w:r w:rsidRPr="002047B9">
              <w:t>5–9</w:t>
            </w:r>
          </w:p>
        </w:tc>
        <w:tc>
          <w:tcPr>
            <w:tcW w:w="0" w:type="auto"/>
            <w:vAlign w:val="center"/>
            <w:hideMark/>
          </w:tcPr>
          <w:p w14:paraId="69AD03F5" w14:textId="77777777" w:rsidR="002047B9" w:rsidRPr="002047B9" w:rsidRDefault="002047B9" w:rsidP="002047B9">
            <w:r w:rsidRPr="002047B9">
              <w:rPr>
                <w:b/>
                <w:bCs/>
              </w:rPr>
              <w:t>11.09</w:t>
            </w:r>
            <w:r w:rsidRPr="002047B9">
              <w:t xml:space="preserve"> (4.09–30.06)</w:t>
            </w:r>
          </w:p>
        </w:tc>
        <w:tc>
          <w:tcPr>
            <w:tcW w:w="0" w:type="auto"/>
            <w:vAlign w:val="center"/>
            <w:hideMark/>
          </w:tcPr>
          <w:p w14:paraId="2D7DBE3F" w14:textId="77777777" w:rsidR="002047B9" w:rsidRPr="002047B9" w:rsidRDefault="002047B9" w:rsidP="002047B9">
            <w:r w:rsidRPr="002047B9">
              <w:t>0.50 (0.07–3.72)</w:t>
            </w:r>
          </w:p>
        </w:tc>
      </w:tr>
      <w:tr w:rsidR="002047B9" w:rsidRPr="002047B9" w14:paraId="3E331D00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D7AC7" w14:textId="77777777" w:rsidR="002047B9" w:rsidRPr="002047B9" w:rsidRDefault="002047B9" w:rsidP="002047B9">
            <w:r w:rsidRPr="002047B9">
              <w:t>10–19</w:t>
            </w:r>
          </w:p>
        </w:tc>
        <w:tc>
          <w:tcPr>
            <w:tcW w:w="0" w:type="auto"/>
            <w:vAlign w:val="center"/>
            <w:hideMark/>
          </w:tcPr>
          <w:p w14:paraId="35EBEF72" w14:textId="77777777" w:rsidR="002047B9" w:rsidRPr="002047B9" w:rsidRDefault="002047B9" w:rsidP="002047B9">
            <w:r w:rsidRPr="002047B9">
              <w:rPr>
                <w:b/>
                <w:bCs/>
              </w:rPr>
              <w:t>6.85</w:t>
            </w:r>
            <w:r w:rsidRPr="002047B9">
              <w:t xml:space="preserve"> (2.36–19.86)</w:t>
            </w:r>
          </w:p>
        </w:tc>
        <w:tc>
          <w:tcPr>
            <w:tcW w:w="0" w:type="auto"/>
            <w:vAlign w:val="center"/>
            <w:hideMark/>
          </w:tcPr>
          <w:p w14:paraId="374DC95F" w14:textId="77777777" w:rsidR="002047B9" w:rsidRPr="002047B9" w:rsidRDefault="002047B9" w:rsidP="002047B9">
            <w:r w:rsidRPr="002047B9">
              <w:t>0.18 (0.02–1.41)</w:t>
            </w:r>
          </w:p>
        </w:tc>
      </w:tr>
      <w:tr w:rsidR="002047B9" w:rsidRPr="002047B9" w14:paraId="12215B4C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C5A86" w14:textId="77777777" w:rsidR="002047B9" w:rsidRPr="002047B9" w:rsidRDefault="002047B9" w:rsidP="002047B9">
            <w:r w:rsidRPr="002047B9">
              <w:t>20</w:t>
            </w:r>
            <w:r w:rsidRPr="002047B9">
              <w:rPr>
                <w:rFonts w:ascii="Arial" w:hAnsi="Arial" w:cs="Arial"/>
              </w:rPr>
              <w:t> </w:t>
            </w:r>
            <w:r w:rsidRPr="002047B9">
              <w:t>+</w:t>
            </w:r>
            <w:r w:rsidRPr="002047B9">
              <w:rPr>
                <w:rFonts w:ascii="Arial" w:hAnsi="Arial" w:cs="Arial"/>
              </w:rPr>
              <w:t> </w:t>
            </w:r>
          </w:p>
        </w:tc>
        <w:tc>
          <w:tcPr>
            <w:tcW w:w="0" w:type="auto"/>
            <w:vAlign w:val="center"/>
            <w:hideMark/>
          </w:tcPr>
          <w:p w14:paraId="0B599223" w14:textId="77777777" w:rsidR="002047B9" w:rsidRPr="002047B9" w:rsidRDefault="002047B9" w:rsidP="002047B9">
            <w:r w:rsidRPr="002047B9">
              <w:t>Reference</w:t>
            </w:r>
          </w:p>
        </w:tc>
        <w:tc>
          <w:tcPr>
            <w:tcW w:w="0" w:type="auto"/>
            <w:vAlign w:val="center"/>
            <w:hideMark/>
          </w:tcPr>
          <w:p w14:paraId="0647F8D3" w14:textId="77777777" w:rsidR="002047B9" w:rsidRPr="002047B9" w:rsidRDefault="002047B9" w:rsidP="002047B9">
            <w:r w:rsidRPr="002047B9">
              <w:t>Reference</w:t>
            </w:r>
          </w:p>
        </w:tc>
      </w:tr>
      <w:tr w:rsidR="002047B9" w:rsidRPr="002047B9" w14:paraId="4694576F" w14:textId="77777777" w:rsidTr="002047B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4B81F45" w14:textId="77777777" w:rsidR="002047B9" w:rsidRPr="002047B9" w:rsidRDefault="002047B9" w:rsidP="002047B9">
            <w:r w:rsidRPr="002047B9">
              <w:rPr>
                <w:i/>
                <w:iCs/>
              </w:rPr>
              <w:t>Partner gender</w:t>
            </w:r>
          </w:p>
        </w:tc>
      </w:tr>
      <w:tr w:rsidR="002047B9" w:rsidRPr="002047B9" w14:paraId="546996E3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B0E19" w14:textId="77777777" w:rsidR="002047B9" w:rsidRPr="002047B9" w:rsidRDefault="002047B9" w:rsidP="002047B9">
            <w:proofErr w:type="spellStart"/>
            <w:r w:rsidRPr="002047B9">
              <w:t>Female</w:t>
            </w:r>
            <w:proofErr w:type="spellEnd"/>
            <w:r w:rsidRPr="002047B9">
              <w:t xml:space="preserve"> vs. male</w:t>
            </w:r>
          </w:p>
        </w:tc>
        <w:tc>
          <w:tcPr>
            <w:tcW w:w="0" w:type="auto"/>
            <w:vAlign w:val="center"/>
            <w:hideMark/>
          </w:tcPr>
          <w:p w14:paraId="2B88A794" w14:textId="77777777" w:rsidR="002047B9" w:rsidRPr="002047B9" w:rsidRDefault="002047B9" w:rsidP="002047B9">
            <w:r w:rsidRPr="002047B9">
              <w:t>5.25 (0.79–35.14)</w:t>
            </w:r>
          </w:p>
        </w:tc>
        <w:tc>
          <w:tcPr>
            <w:tcW w:w="0" w:type="auto"/>
            <w:vAlign w:val="center"/>
            <w:hideMark/>
          </w:tcPr>
          <w:p w14:paraId="3491B215" w14:textId="77777777" w:rsidR="002047B9" w:rsidRPr="002047B9" w:rsidRDefault="002047B9" w:rsidP="002047B9">
            <w:r w:rsidRPr="002047B9">
              <w:t>5.01 (0.67–37.19)</w:t>
            </w:r>
          </w:p>
        </w:tc>
      </w:tr>
      <w:tr w:rsidR="002047B9" w:rsidRPr="002047B9" w14:paraId="13399F36" w14:textId="77777777" w:rsidTr="002047B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1CE5256" w14:textId="77777777" w:rsidR="002047B9" w:rsidRPr="002047B9" w:rsidRDefault="002047B9" w:rsidP="002047B9">
            <w:proofErr w:type="spellStart"/>
            <w:r w:rsidRPr="002047B9">
              <w:rPr>
                <w:i/>
                <w:iCs/>
              </w:rPr>
              <w:t>Relatedness</w:t>
            </w:r>
            <w:proofErr w:type="spellEnd"/>
          </w:p>
        </w:tc>
      </w:tr>
      <w:tr w:rsidR="002047B9" w:rsidRPr="002047B9" w14:paraId="36603EDD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D98BC" w14:textId="77777777" w:rsidR="002047B9" w:rsidRPr="002047B9" w:rsidRDefault="002047B9" w:rsidP="002047B9">
            <w:proofErr w:type="spellStart"/>
            <w:r w:rsidRPr="002047B9">
              <w:t>Stranger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F92E07" w14:textId="77777777" w:rsidR="002047B9" w:rsidRPr="002047B9" w:rsidRDefault="002047B9" w:rsidP="002047B9">
            <w:r w:rsidRPr="002047B9">
              <w:rPr>
                <w:b/>
                <w:bCs/>
              </w:rPr>
              <w:t>0.35</w:t>
            </w:r>
            <w:r w:rsidRPr="002047B9">
              <w:t xml:space="preserve"> (0.19–0.66)</w:t>
            </w:r>
          </w:p>
        </w:tc>
        <w:tc>
          <w:tcPr>
            <w:tcW w:w="0" w:type="auto"/>
            <w:vAlign w:val="center"/>
            <w:hideMark/>
          </w:tcPr>
          <w:p w14:paraId="0E679232" w14:textId="77777777" w:rsidR="002047B9" w:rsidRPr="002047B9" w:rsidRDefault="002047B9" w:rsidP="002047B9">
            <w:r w:rsidRPr="002047B9">
              <w:t>0.37 (0.10–1.43)</w:t>
            </w:r>
          </w:p>
        </w:tc>
      </w:tr>
      <w:tr w:rsidR="002047B9" w:rsidRPr="002047B9" w14:paraId="00682876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86EB1" w14:textId="77777777" w:rsidR="002047B9" w:rsidRPr="002047B9" w:rsidRDefault="002047B9" w:rsidP="002047B9">
            <w:proofErr w:type="spellStart"/>
            <w:r w:rsidRPr="002047B9">
              <w:t>Friend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9B3DF0" w14:textId="77777777" w:rsidR="002047B9" w:rsidRPr="002047B9" w:rsidRDefault="002047B9" w:rsidP="002047B9">
            <w:r w:rsidRPr="002047B9">
              <w:t>Reference</w:t>
            </w:r>
          </w:p>
        </w:tc>
        <w:tc>
          <w:tcPr>
            <w:tcW w:w="0" w:type="auto"/>
            <w:vAlign w:val="center"/>
            <w:hideMark/>
          </w:tcPr>
          <w:p w14:paraId="7AA3FE85" w14:textId="77777777" w:rsidR="002047B9" w:rsidRPr="002047B9" w:rsidRDefault="002047B9" w:rsidP="002047B9">
            <w:r w:rsidRPr="002047B9">
              <w:t>Reference</w:t>
            </w:r>
          </w:p>
        </w:tc>
      </w:tr>
      <w:tr w:rsidR="002047B9" w:rsidRPr="002047B9" w14:paraId="0B41C773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4D8F6" w14:textId="77777777" w:rsidR="002047B9" w:rsidRPr="002047B9" w:rsidRDefault="002047B9" w:rsidP="002047B9">
            <w:proofErr w:type="spellStart"/>
            <w:r w:rsidRPr="002047B9">
              <w:t>Relative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6421A6" w14:textId="77777777" w:rsidR="002047B9" w:rsidRPr="002047B9" w:rsidRDefault="002047B9" w:rsidP="002047B9">
            <w:r w:rsidRPr="002047B9">
              <w:t>0.48 (0.14–1.65)</w:t>
            </w:r>
          </w:p>
        </w:tc>
        <w:tc>
          <w:tcPr>
            <w:tcW w:w="0" w:type="auto"/>
            <w:vAlign w:val="center"/>
            <w:hideMark/>
          </w:tcPr>
          <w:p w14:paraId="106B9BB9" w14:textId="77777777" w:rsidR="002047B9" w:rsidRPr="002047B9" w:rsidRDefault="002047B9" w:rsidP="002047B9">
            <w:r w:rsidRPr="002047B9">
              <w:rPr>
                <w:b/>
                <w:bCs/>
              </w:rPr>
              <w:t>0.15</w:t>
            </w:r>
            <w:r w:rsidRPr="002047B9">
              <w:t xml:space="preserve"> (0.02–0.95)</w:t>
            </w:r>
          </w:p>
        </w:tc>
      </w:tr>
      <w:tr w:rsidR="002047B9" w:rsidRPr="002047B9" w14:paraId="098BC63F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D45F0" w14:textId="77777777" w:rsidR="002047B9" w:rsidRPr="002047B9" w:rsidRDefault="002047B9" w:rsidP="002047B9">
            <w:proofErr w:type="spellStart"/>
            <w:r w:rsidRPr="002047B9">
              <w:t>Other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C10D1C" w14:textId="77777777" w:rsidR="002047B9" w:rsidRPr="002047B9" w:rsidRDefault="002047B9" w:rsidP="002047B9">
            <w:r w:rsidRPr="002047B9">
              <w:t>0.63 (0.39–1.02)</w:t>
            </w:r>
          </w:p>
        </w:tc>
        <w:tc>
          <w:tcPr>
            <w:tcW w:w="0" w:type="auto"/>
            <w:vAlign w:val="center"/>
            <w:hideMark/>
          </w:tcPr>
          <w:p w14:paraId="5420CE00" w14:textId="77777777" w:rsidR="002047B9" w:rsidRPr="002047B9" w:rsidRDefault="002047B9" w:rsidP="002047B9">
            <w:r w:rsidRPr="002047B9">
              <w:t>0.79 (0.18–3.43)</w:t>
            </w:r>
          </w:p>
        </w:tc>
      </w:tr>
      <w:tr w:rsidR="002047B9" w:rsidRPr="002047B9" w14:paraId="25FA04FE" w14:textId="77777777" w:rsidTr="002047B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241161C" w14:textId="77777777" w:rsidR="002047B9" w:rsidRPr="002047B9" w:rsidRDefault="002047B9" w:rsidP="002047B9">
            <w:proofErr w:type="spellStart"/>
            <w:r w:rsidRPr="002047B9">
              <w:rPr>
                <w:i/>
                <w:iCs/>
              </w:rPr>
              <w:t>Intimacy</w:t>
            </w:r>
            <w:proofErr w:type="spellEnd"/>
          </w:p>
        </w:tc>
      </w:tr>
      <w:tr w:rsidR="002047B9" w:rsidRPr="002047B9" w14:paraId="09455281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E4F6E" w14:textId="77777777" w:rsidR="002047B9" w:rsidRPr="002047B9" w:rsidRDefault="002047B9" w:rsidP="002047B9">
            <w:r w:rsidRPr="002047B9">
              <w:t>Non-contact</w:t>
            </w:r>
          </w:p>
        </w:tc>
        <w:tc>
          <w:tcPr>
            <w:tcW w:w="0" w:type="auto"/>
            <w:vAlign w:val="center"/>
            <w:hideMark/>
          </w:tcPr>
          <w:p w14:paraId="6B59E98D" w14:textId="77777777" w:rsidR="002047B9" w:rsidRPr="002047B9" w:rsidRDefault="002047B9" w:rsidP="002047B9">
            <w:r w:rsidRPr="002047B9">
              <w:rPr>
                <w:b/>
                <w:bCs/>
              </w:rPr>
              <w:t>0.15</w:t>
            </w:r>
            <w:r w:rsidRPr="002047B9">
              <w:t xml:space="preserve"> (0.04–0.56)</w:t>
            </w:r>
          </w:p>
        </w:tc>
        <w:tc>
          <w:tcPr>
            <w:tcW w:w="0" w:type="auto"/>
            <w:vAlign w:val="center"/>
            <w:hideMark/>
          </w:tcPr>
          <w:p w14:paraId="7361C812" w14:textId="77777777" w:rsidR="002047B9" w:rsidRPr="002047B9" w:rsidRDefault="002047B9" w:rsidP="002047B9">
            <w:r w:rsidRPr="002047B9">
              <w:rPr>
                <w:b/>
                <w:bCs/>
              </w:rPr>
              <w:t>0.02</w:t>
            </w:r>
            <w:r w:rsidRPr="002047B9">
              <w:t xml:space="preserve"> (0.00–0.25)</w:t>
            </w:r>
          </w:p>
        </w:tc>
      </w:tr>
      <w:tr w:rsidR="002047B9" w:rsidRPr="002047B9" w14:paraId="4A659B6E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ACAFF" w14:textId="77777777" w:rsidR="002047B9" w:rsidRPr="002047B9" w:rsidRDefault="002047B9" w:rsidP="002047B9">
            <w:proofErr w:type="spellStart"/>
            <w:r w:rsidRPr="002047B9">
              <w:t>Touching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CA71F3" w14:textId="77777777" w:rsidR="002047B9" w:rsidRPr="002047B9" w:rsidRDefault="002047B9" w:rsidP="002047B9">
            <w:r w:rsidRPr="002047B9">
              <w:t>0.72 (0.47–1.10)</w:t>
            </w:r>
          </w:p>
        </w:tc>
        <w:tc>
          <w:tcPr>
            <w:tcW w:w="0" w:type="auto"/>
            <w:vAlign w:val="center"/>
            <w:hideMark/>
          </w:tcPr>
          <w:p w14:paraId="698264E5" w14:textId="77777777" w:rsidR="002047B9" w:rsidRPr="002047B9" w:rsidRDefault="002047B9" w:rsidP="002047B9">
            <w:r w:rsidRPr="002047B9">
              <w:t>0.41 (0.15–1.10)</w:t>
            </w:r>
          </w:p>
        </w:tc>
      </w:tr>
      <w:tr w:rsidR="002047B9" w:rsidRPr="002047B9" w14:paraId="286C1515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89691" w14:textId="77777777" w:rsidR="002047B9" w:rsidRPr="002047B9" w:rsidRDefault="002047B9" w:rsidP="002047B9">
            <w:proofErr w:type="spellStart"/>
            <w:r w:rsidRPr="002047B9">
              <w:t>Intercourse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84F6B7" w14:textId="77777777" w:rsidR="002047B9" w:rsidRPr="002047B9" w:rsidRDefault="002047B9" w:rsidP="002047B9">
            <w:r w:rsidRPr="002047B9">
              <w:t>Reference</w:t>
            </w:r>
          </w:p>
        </w:tc>
        <w:tc>
          <w:tcPr>
            <w:tcW w:w="0" w:type="auto"/>
            <w:vAlign w:val="center"/>
            <w:hideMark/>
          </w:tcPr>
          <w:p w14:paraId="0AF9B39C" w14:textId="77777777" w:rsidR="002047B9" w:rsidRPr="002047B9" w:rsidRDefault="002047B9" w:rsidP="002047B9">
            <w:r w:rsidRPr="002047B9">
              <w:t>Reference</w:t>
            </w:r>
          </w:p>
        </w:tc>
      </w:tr>
      <w:tr w:rsidR="002047B9" w:rsidRPr="002047B9" w14:paraId="7DD36A90" w14:textId="77777777" w:rsidTr="002047B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5717CF3" w14:textId="77777777" w:rsidR="002047B9" w:rsidRPr="002047B9" w:rsidRDefault="002047B9" w:rsidP="002047B9">
            <w:proofErr w:type="spellStart"/>
            <w:r w:rsidRPr="002047B9">
              <w:rPr>
                <w:i/>
                <w:iCs/>
              </w:rPr>
              <w:t>Coerced</w:t>
            </w:r>
            <w:proofErr w:type="spellEnd"/>
          </w:p>
        </w:tc>
      </w:tr>
      <w:tr w:rsidR="002047B9" w:rsidRPr="002047B9" w14:paraId="53E42C56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C12EB" w14:textId="77777777" w:rsidR="002047B9" w:rsidRPr="002047B9" w:rsidRDefault="002047B9" w:rsidP="002047B9">
            <w:r w:rsidRPr="002047B9">
              <w:t>No versus yes</w:t>
            </w:r>
          </w:p>
        </w:tc>
        <w:tc>
          <w:tcPr>
            <w:tcW w:w="0" w:type="auto"/>
            <w:vAlign w:val="center"/>
            <w:hideMark/>
          </w:tcPr>
          <w:p w14:paraId="0E5E9DE9" w14:textId="77777777" w:rsidR="002047B9" w:rsidRPr="002047B9" w:rsidRDefault="002047B9" w:rsidP="002047B9">
            <w:r w:rsidRPr="002047B9">
              <w:rPr>
                <w:b/>
                <w:bCs/>
              </w:rPr>
              <w:t>16.18</w:t>
            </w:r>
            <w:r w:rsidRPr="002047B9">
              <w:t xml:space="preserve"> (4.53–57.81)</w:t>
            </w:r>
          </w:p>
        </w:tc>
        <w:tc>
          <w:tcPr>
            <w:tcW w:w="0" w:type="auto"/>
            <w:vAlign w:val="center"/>
            <w:hideMark/>
          </w:tcPr>
          <w:p w14:paraId="5EDCB3A2" w14:textId="77777777" w:rsidR="002047B9" w:rsidRPr="002047B9" w:rsidRDefault="002047B9" w:rsidP="002047B9">
            <w:r w:rsidRPr="002047B9">
              <w:rPr>
                <w:b/>
                <w:bCs/>
              </w:rPr>
              <w:t>5.04</w:t>
            </w:r>
            <w:r w:rsidRPr="002047B9">
              <w:t xml:space="preserve"> (1.08–23.44)</w:t>
            </w:r>
          </w:p>
        </w:tc>
      </w:tr>
      <w:tr w:rsidR="002047B9" w:rsidRPr="002047B9" w14:paraId="6C620911" w14:textId="77777777" w:rsidTr="002047B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385BAF4" w14:textId="77777777" w:rsidR="002047B9" w:rsidRPr="002047B9" w:rsidRDefault="002047B9" w:rsidP="002047B9">
            <w:proofErr w:type="spellStart"/>
            <w:r w:rsidRPr="002047B9">
              <w:rPr>
                <w:i/>
                <w:iCs/>
              </w:rPr>
              <w:t>Initiated</w:t>
            </w:r>
            <w:proofErr w:type="spellEnd"/>
          </w:p>
        </w:tc>
      </w:tr>
      <w:tr w:rsidR="002047B9" w:rsidRPr="002047B9" w14:paraId="28E8FC5A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2B6B5" w14:textId="77777777" w:rsidR="002047B9" w:rsidRPr="002047B9" w:rsidRDefault="002047B9" w:rsidP="002047B9">
            <w:r w:rsidRPr="002047B9">
              <w:t>Yes versus no</w:t>
            </w:r>
          </w:p>
        </w:tc>
        <w:tc>
          <w:tcPr>
            <w:tcW w:w="0" w:type="auto"/>
            <w:vAlign w:val="center"/>
            <w:hideMark/>
          </w:tcPr>
          <w:p w14:paraId="6B27F606" w14:textId="77777777" w:rsidR="002047B9" w:rsidRPr="002047B9" w:rsidRDefault="002047B9" w:rsidP="002047B9">
            <w:r w:rsidRPr="002047B9">
              <w:rPr>
                <w:b/>
                <w:bCs/>
              </w:rPr>
              <w:t>2.91</w:t>
            </w:r>
            <w:r w:rsidRPr="002047B9">
              <w:t xml:space="preserve"> (1.64–5.15)</w:t>
            </w:r>
          </w:p>
        </w:tc>
        <w:tc>
          <w:tcPr>
            <w:tcW w:w="0" w:type="auto"/>
            <w:vAlign w:val="center"/>
            <w:hideMark/>
          </w:tcPr>
          <w:p w14:paraId="77162DD3" w14:textId="77777777" w:rsidR="002047B9" w:rsidRPr="002047B9" w:rsidRDefault="002047B9" w:rsidP="002047B9">
            <w:r w:rsidRPr="002047B9">
              <w:t>2.68 (0.91–7.90)</w:t>
            </w:r>
          </w:p>
        </w:tc>
      </w:tr>
      <w:tr w:rsidR="002047B9" w:rsidRPr="002047B9" w14:paraId="7FA48821" w14:textId="77777777" w:rsidTr="002047B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D25D68D" w14:textId="77777777" w:rsidR="002047B9" w:rsidRPr="002047B9" w:rsidRDefault="002047B9" w:rsidP="002047B9">
            <w:proofErr w:type="spellStart"/>
            <w:r w:rsidRPr="002047B9">
              <w:rPr>
                <w:i/>
                <w:iCs/>
              </w:rPr>
              <w:t>Frequency</w:t>
            </w:r>
            <w:proofErr w:type="spellEnd"/>
          </w:p>
        </w:tc>
      </w:tr>
      <w:tr w:rsidR="002047B9" w:rsidRPr="002047B9" w14:paraId="4C45E2B2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760EF" w14:textId="77777777" w:rsidR="002047B9" w:rsidRPr="002047B9" w:rsidRDefault="002047B9" w:rsidP="002047B9">
            <w:r w:rsidRPr="002047B9">
              <w:rPr>
                <w:rFonts w:ascii="Arial" w:hAnsi="Arial" w:cs="Arial"/>
              </w:rPr>
              <w:t> </w:t>
            </w:r>
            <w:r w:rsidRPr="002047B9">
              <w:t>&gt;</w:t>
            </w:r>
            <w:r w:rsidRPr="002047B9">
              <w:rPr>
                <w:rFonts w:ascii="Arial" w:hAnsi="Arial" w:cs="Arial"/>
              </w:rPr>
              <w:t> </w:t>
            </w:r>
            <w:r w:rsidRPr="002047B9">
              <w:t xml:space="preserve">1 versus </w:t>
            </w:r>
            <w:proofErr w:type="spellStart"/>
            <w:r w:rsidRPr="002047B9">
              <w:t>once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1E8FE9" w14:textId="77777777" w:rsidR="002047B9" w:rsidRPr="002047B9" w:rsidRDefault="002047B9" w:rsidP="002047B9">
            <w:r w:rsidRPr="002047B9">
              <w:rPr>
                <w:b/>
                <w:bCs/>
              </w:rPr>
              <w:t>2.49</w:t>
            </w:r>
            <w:r w:rsidRPr="002047B9">
              <w:t xml:space="preserve"> (1.61–3.87)</w:t>
            </w:r>
          </w:p>
        </w:tc>
        <w:tc>
          <w:tcPr>
            <w:tcW w:w="0" w:type="auto"/>
            <w:vAlign w:val="center"/>
            <w:hideMark/>
          </w:tcPr>
          <w:p w14:paraId="6383A460" w14:textId="77777777" w:rsidR="002047B9" w:rsidRPr="002047B9" w:rsidRDefault="002047B9" w:rsidP="002047B9">
            <w:r w:rsidRPr="002047B9">
              <w:rPr>
                <w:b/>
                <w:bCs/>
              </w:rPr>
              <w:t>3.63</w:t>
            </w:r>
            <w:r w:rsidRPr="002047B9">
              <w:t xml:space="preserve"> (1.26–10.42)</w:t>
            </w:r>
          </w:p>
        </w:tc>
      </w:tr>
      <w:tr w:rsidR="002047B9" w:rsidRPr="002047B9" w14:paraId="7148CD50" w14:textId="77777777" w:rsidTr="002047B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016AF1E" w14:textId="77777777" w:rsidR="002047B9" w:rsidRPr="002047B9" w:rsidRDefault="002047B9" w:rsidP="002047B9">
            <w:proofErr w:type="spellStart"/>
            <w:r w:rsidRPr="002047B9">
              <w:t>Statistics</w:t>
            </w:r>
            <w:proofErr w:type="spellEnd"/>
          </w:p>
        </w:tc>
      </w:tr>
      <w:tr w:rsidR="002047B9" w:rsidRPr="002047B9" w14:paraId="7EC03F2F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977D7" w14:textId="77777777" w:rsidR="002047B9" w:rsidRPr="002047B9" w:rsidRDefault="002047B9" w:rsidP="002047B9">
            <w:r w:rsidRPr="002047B9">
              <w:rPr>
                <w:i/>
                <w:iCs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D773DA9" w14:textId="77777777" w:rsidR="002047B9" w:rsidRPr="002047B9" w:rsidRDefault="002047B9" w:rsidP="002047B9">
            <w:r w:rsidRPr="002047B9">
              <w:t>637</w:t>
            </w:r>
          </w:p>
        </w:tc>
        <w:tc>
          <w:tcPr>
            <w:tcW w:w="0" w:type="auto"/>
            <w:vAlign w:val="center"/>
            <w:hideMark/>
          </w:tcPr>
          <w:p w14:paraId="72854BF7" w14:textId="77777777" w:rsidR="002047B9" w:rsidRPr="002047B9" w:rsidRDefault="002047B9" w:rsidP="002047B9">
            <w:r w:rsidRPr="002047B9">
              <w:t>201</w:t>
            </w:r>
          </w:p>
        </w:tc>
      </w:tr>
      <w:tr w:rsidR="002047B9" w:rsidRPr="002047B9" w14:paraId="59C1C676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4E30A" w14:textId="77777777" w:rsidR="002047B9" w:rsidRPr="002047B9" w:rsidRDefault="002047B9" w:rsidP="002047B9">
            <w:proofErr w:type="gramStart"/>
            <w:r w:rsidRPr="002047B9">
              <w:rPr>
                <w:i/>
                <w:iCs/>
              </w:rPr>
              <w:t>χ</w:t>
            </w:r>
            <w:proofErr w:type="gramEnd"/>
            <w:r w:rsidRPr="002047B9">
              <w:rPr>
                <w:vertAlign w:val="superscript"/>
              </w:rPr>
              <w:t>2</w:t>
            </w:r>
            <w:r w:rsidRPr="002047B9">
              <w:t xml:space="preserve"> (14)</w:t>
            </w:r>
          </w:p>
        </w:tc>
        <w:tc>
          <w:tcPr>
            <w:tcW w:w="0" w:type="auto"/>
            <w:vAlign w:val="center"/>
            <w:hideMark/>
          </w:tcPr>
          <w:p w14:paraId="5DC6BEF0" w14:textId="77777777" w:rsidR="002047B9" w:rsidRPr="002047B9" w:rsidRDefault="002047B9" w:rsidP="002047B9">
            <w:r w:rsidRPr="002047B9">
              <w:t>254.71***</w:t>
            </w:r>
          </w:p>
        </w:tc>
        <w:tc>
          <w:tcPr>
            <w:tcW w:w="0" w:type="auto"/>
            <w:vAlign w:val="center"/>
            <w:hideMark/>
          </w:tcPr>
          <w:p w14:paraId="2C97E1E5" w14:textId="77777777" w:rsidR="002047B9" w:rsidRPr="002047B9" w:rsidRDefault="002047B9" w:rsidP="002047B9">
            <w:r w:rsidRPr="002047B9">
              <w:t>74.69***</w:t>
            </w:r>
          </w:p>
        </w:tc>
      </w:tr>
      <w:tr w:rsidR="002047B9" w:rsidRPr="002047B9" w14:paraId="1787EFCB" w14:textId="77777777" w:rsidTr="00204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78683" w14:textId="77777777" w:rsidR="002047B9" w:rsidRPr="002047B9" w:rsidRDefault="002047B9" w:rsidP="002047B9">
            <w:r w:rsidRPr="002047B9">
              <w:t xml:space="preserve">Nagelkerke </w:t>
            </w:r>
            <w:r w:rsidRPr="002047B9">
              <w:rPr>
                <w:i/>
                <w:iCs/>
              </w:rPr>
              <w:t>R</w:t>
            </w:r>
            <w:r w:rsidRPr="002047B9">
              <w:rPr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205423" w14:textId="77777777" w:rsidR="002047B9" w:rsidRPr="002047B9" w:rsidRDefault="002047B9" w:rsidP="002047B9">
            <w:r w:rsidRPr="002047B9">
              <w:t>0.45</w:t>
            </w:r>
          </w:p>
        </w:tc>
        <w:tc>
          <w:tcPr>
            <w:tcW w:w="0" w:type="auto"/>
            <w:vAlign w:val="center"/>
            <w:hideMark/>
          </w:tcPr>
          <w:p w14:paraId="6D48A8FD" w14:textId="77777777" w:rsidR="002047B9" w:rsidRPr="002047B9" w:rsidRDefault="002047B9" w:rsidP="002047B9">
            <w:r w:rsidRPr="002047B9">
              <w:t>0.50</w:t>
            </w:r>
          </w:p>
        </w:tc>
      </w:tr>
    </w:tbl>
    <w:p w14:paraId="5506F837" w14:textId="77777777" w:rsidR="002047B9" w:rsidRPr="002047B9" w:rsidRDefault="002047B9" w:rsidP="002047B9">
      <w:pPr>
        <w:numPr>
          <w:ilvl w:val="0"/>
          <w:numId w:val="1"/>
        </w:numPr>
      </w:pPr>
      <w:r w:rsidRPr="002047B9">
        <w:t>OR</w:t>
      </w:r>
      <w:r w:rsidRPr="002047B9">
        <w:rPr>
          <w:rFonts w:ascii="Arial" w:hAnsi="Arial" w:cs="Arial"/>
        </w:rPr>
        <w:t> </w:t>
      </w:r>
      <w:r w:rsidRPr="002047B9">
        <w:t>=</w:t>
      </w:r>
      <w:r w:rsidRPr="002047B9">
        <w:rPr>
          <w:rFonts w:ascii="Arial" w:hAnsi="Arial" w:cs="Arial"/>
        </w:rPr>
        <w:t> </w:t>
      </w:r>
      <w:proofErr w:type="spellStart"/>
      <w:r w:rsidRPr="002047B9">
        <w:t>odds</w:t>
      </w:r>
      <w:proofErr w:type="spellEnd"/>
      <w:r w:rsidRPr="002047B9">
        <w:t xml:space="preserve"> ratio; 95% CI</w:t>
      </w:r>
      <w:r w:rsidRPr="002047B9">
        <w:rPr>
          <w:rFonts w:ascii="Arial" w:hAnsi="Arial" w:cs="Arial"/>
        </w:rPr>
        <w:t> </w:t>
      </w:r>
      <w:r w:rsidRPr="002047B9">
        <w:t>=</w:t>
      </w:r>
      <w:r w:rsidRPr="002047B9">
        <w:rPr>
          <w:rFonts w:ascii="Arial" w:hAnsi="Arial" w:cs="Arial"/>
        </w:rPr>
        <w:t> </w:t>
      </w:r>
      <w:r w:rsidRPr="002047B9">
        <w:t xml:space="preserve">95% </w:t>
      </w:r>
      <w:proofErr w:type="spellStart"/>
      <w:r w:rsidRPr="002047B9">
        <w:t>confidence</w:t>
      </w:r>
      <w:proofErr w:type="spellEnd"/>
      <w:r w:rsidRPr="002047B9">
        <w:t xml:space="preserve"> interval. In 3- or 4-level variables, </w:t>
      </w:r>
      <w:proofErr w:type="spellStart"/>
      <w:r w:rsidRPr="002047B9">
        <w:t>each</w:t>
      </w:r>
      <w:proofErr w:type="spellEnd"/>
      <w:r w:rsidRPr="002047B9">
        <w:t xml:space="preserve"> </w:t>
      </w:r>
      <w:proofErr w:type="spellStart"/>
      <w:r w:rsidRPr="002047B9">
        <w:t>category</w:t>
      </w:r>
      <w:proofErr w:type="spellEnd"/>
      <w:r w:rsidRPr="002047B9">
        <w:t xml:space="preserve"> is </w:t>
      </w:r>
      <w:proofErr w:type="spellStart"/>
      <w:r w:rsidRPr="002047B9">
        <w:t>compared</w:t>
      </w:r>
      <w:proofErr w:type="spellEnd"/>
      <w:r w:rsidRPr="002047B9">
        <w:t xml:space="preserve"> </w:t>
      </w:r>
      <w:proofErr w:type="spellStart"/>
      <w:r w:rsidRPr="002047B9">
        <w:t>to</w:t>
      </w:r>
      <w:proofErr w:type="spellEnd"/>
      <w:r w:rsidRPr="002047B9">
        <w:t xml:space="preserve"> </w:t>
      </w:r>
      <w:proofErr w:type="spellStart"/>
      <w:r w:rsidRPr="002047B9">
        <w:t>the</w:t>
      </w:r>
      <w:proofErr w:type="spellEnd"/>
      <w:r w:rsidRPr="002047B9">
        <w:t xml:space="preserve"> </w:t>
      </w:r>
      <w:proofErr w:type="spellStart"/>
      <w:r w:rsidRPr="002047B9">
        <w:t>reference</w:t>
      </w:r>
      <w:proofErr w:type="spellEnd"/>
      <w:r w:rsidRPr="002047B9">
        <w:t xml:space="preserve"> </w:t>
      </w:r>
      <w:proofErr w:type="spellStart"/>
      <w:r w:rsidRPr="002047B9">
        <w:t>category</w:t>
      </w:r>
      <w:proofErr w:type="spellEnd"/>
      <w:r w:rsidRPr="002047B9">
        <w:t xml:space="preserve">. In 2-level variables, </w:t>
      </w:r>
      <w:proofErr w:type="spellStart"/>
      <w:r w:rsidRPr="002047B9">
        <w:t>the</w:t>
      </w:r>
      <w:proofErr w:type="spellEnd"/>
      <w:r w:rsidRPr="002047B9">
        <w:t xml:space="preserve"> first </w:t>
      </w:r>
      <w:proofErr w:type="spellStart"/>
      <w:r w:rsidRPr="002047B9">
        <w:t>listed</w:t>
      </w:r>
      <w:proofErr w:type="spellEnd"/>
      <w:r w:rsidRPr="002047B9">
        <w:t xml:space="preserve"> </w:t>
      </w:r>
      <w:proofErr w:type="spellStart"/>
      <w:r w:rsidRPr="002047B9">
        <w:t>category</w:t>
      </w:r>
      <w:proofErr w:type="spellEnd"/>
      <w:r w:rsidRPr="002047B9">
        <w:t xml:space="preserve"> is </w:t>
      </w:r>
      <w:proofErr w:type="spellStart"/>
      <w:r w:rsidRPr="002047B9">
        <w:t>compared</w:t>
      </w:r>
      <w:proofErr w:type="spellEnd"/>
      <w:r w:rsidRPr="002047B9">
        <w:t xml:space="preserve"> </w:t>
      </w:r>
      <w:proofErr w:type="spellStart"/>
      <w:r w:rsidRPr="002047B9">
        <w:t>to</w:t>
      </w:r>
      <w:proofErr w:type="spellEnd"/>
      <w:r w:rsidRPr="002047B9">
        <w:t xml:space="preserve"> </w:t>
      </w:r>
      <w:proofErr w:type="spellStart"/>
      <w:r w:rsidRPr="002047B9">
        <w:t>the</w:t>
      </w:r>
      <w:proofErr w:type="spellEnd"/>
      <w:r w:rsidRPr="002047B9">
        <w:t xml:space="preserve"> second. </w:t>
      </w:r>
      <w:proofErr w:type="spellStart"/>
      <w:r w:rsidRPr="002047B9">
        <w:t>All</w:t>
      </w:r>
      <w:proofErr w:type="spellEnd"/>
      <w:r w:rsidRPr="002047B9">
        <w:t xml:space="preserve"> </w:t>
      </w:r>
      <w:proofErr w:type="spellStart"/>
      <w:r w:rsidRPr="002047B9">
        <w:t>models</w:t>
      </w:r>
      <w:proofErr w:type="spellEnd"/>
      <w:r w:rsidRPr="002047B9">
        <w:t xml:space="preserve"> control </w:t>
      </w:r>
      <w:proofErr w:type="spellStart"/>
      <w:r w:rsidRPr="002047B9">
        <w:t>for</w:t>
      </w:r>
      <w:proofErr w:type="spellEnd"/>
      <w:r w:rsidRPr="002047B9">
        <w:t xml:space="preserve"> survey </w:t>
      </w:r>
      <w:proofErr w:type="spellStart"/>
      <w:r w:rsidRPr="002047B9">
        <w:t>year</w:t>
      </w:r>
      <w:proofErr w:type="spellEnd"/>
      <w:r w:rsidRPr="002047B9">
        <w:t xml:space="preserve">; significant </w:t>
      </w:r>
      <w:proofErr w:type="spellStart"/>
      <w:r w:rsidRPr="002047B9">
        <w:t>ORs</w:t>
      </w:r>
      <w:proofErr w:type="spellEnd"/>
      <w:r w:rsidRPr="002047B9">
        <w:t xml:space="preserve"> are </w:t>
      </w:r>
      <w:proofErr w:type="spellStart"/>
      <w:r w:rsidRPr="002047B9">
        <w:t>bold-faced</w:t>
      </w:r>
      <w:proofErr w:type="spellEnd"/>
    </w:p>
    <w:p w14:paraId="076D3C09" w14:textId="77777777" w:rsidR="002047B9" w:rsidRPr="002047B9" w:rsidRDefault="002047B9" w:rsidP="002047B9">
      <w:pPr>
        <w:numPr>
          <w:ilvl w:val="0"/>
          <w:numId w:val="1"/>
        </w:numPr>
      </w:pPr>
      <w:r w:rsidRPr="002047B9">
        <w:t>***</w:t>
      </w:r>
      <w:r w:rsidRPr="002047B9">
        <w:rPr>
          <w:i/>
          <w:iCs/>
        </w:rPr>
        <w:t>p</w:t>
      </w:r>
      <w:r w:rsidRPr="002047B9">
        <w:rPr>
          <w:rFonts w:ascii="Arial" w:hAnsi="Arial" w:cs="Arial"/>
        </w:rPr>
        <w:t> </w:t>
      </w:r>
      <w:r w:rsidRPr="002047B9">
        <w:t>&lt;</w:t>
      </w:r>
      <w:r w:rsidRPr="002047B9">
        <w:rPr>
          <w:rFonts w:ascii="Arial" w:hAnsi="Arial" w:cs="Arial"/>
        </w:rPr>
        <w:t> </w:t>
      </w:r>
      <w:r w:rsidRPr="002047B9">
        <w:t>.001</w:t>
      </w:r>
    </w:p>
    <w:p w14:paraId="49F7AF6B" w14:textId="77777777" w:rsidR="006B28FC" w:rsidRDefault="006B28FC"/>
    <w:sectPr w:rsidR="006B2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95124"/>
    <w:multiLevelType w:val="multilevel"/>
    <w:tmpl w:val="3ADE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B9"/>
    <w:rsid w:val="00003757"/>
    <w:rsid w:val="0000587C"/>
    <w:rsid w:val="00007740"/>
    <w:rsid w:val="00012B38"/>
    <w:rsid w:val="00016519"/>
    <w:rsid w:val="0001787A"/>
    <w:rsid w:val="000261F6"/>
    <w:rsid w:val="0002797F"/>
    <w:rsid w:val="00032756"/>
    <w:rsid w:val="00035DB3"/>
    <w:rsid w:val="00035DC0"/>
    <w:rsid w:val="00045C6C"/>
    <w:rsid w:val="000479E7"/>
    <w:rsid w:val="000517E5"/>
    <w:rsid w:val="000525E2"/>
    <w:rsid w:val="000535A6"/>
    <w:rsid w:val="00065858"/>
    <w:rsid w:val="000779ED"/>
    <w:rsid w:val="00080C96"/>
    <w:rsid w:val="000835C5"/>
    <w:rsid w:val="0008579D"/>
    <w:rsid w:val="00092D72"/>
    <w:rsid w:val="00092FD7"/>
    <w:rsid w:val="00093F7C"/>
    <w:rsid w:val="000A0273"/>
    <w:rsid w:val="000A281D"/>
    <w:rsid w:val="000A476C"/>
    <w:rsid w:val="000B416C"/>
    <w:rsid w:val="000B4A36"/>
    <w:rsid w:val="000B5B27"/>
    <w:rsid w:val="000C7D59"/>
    <w:rsid w:val="000D0C1D"/>
    <w:rsid w:val="000D5BE6"/>
    <w:rsid w:val="000E2726"/>
    <w:rsid w:val="000E3B88"/>
    <w:rsid w:val="000E53E3"/>
    <w:rsid w:val="000E7B9B"/>
    <w:rsid w:val="000F1038"/>
    <w:rsid w:val="000F6CBB"/>
    <w:rsid w:val="001060E5"/>
    <w:rsid w:val="00106BBC"/>
    <w:rsid w:val="001076A6"/>
    <w:rsid w:val="00107BE4"/>
    <w:rsid w:val="001106A4"/>
    <w:rsid w:val="00116340"/>
    <w:rsid w:val="0011720A"/>
    <w:rsid w:val="0012207D"/>
    <w:rsid w:val="0012656A"/>
    <w:rsid w:val="00134C4A"/>
    <w:rsid w:val="00140DA9"/>
    <w:rsid w:val="001500FF"/>
    <w:rsid w:val="0015382D"/>
    <w:rsid w:val="00154343"/>
    <w:rsid w:val="00154BE3"/>
    <w:rsid w:val="00156303"/>
    <w:rsid w:val="00161ABF"/>
    <w:rsid w:val="00161CBE"/>
    <w:rsid w:val="00164755"/>
    <w:rsid w:val="00164DBC"/>
    <w:rsid w:val="00171D9D"/>
    <w:rsid w:val="001748C5"/>
    <w:rsid w:val="00176935"/>
    <w:rsid w:val="00194F07"/>
    <w:rsid w:val="001A55E9"/>
    <w:rsid w:val="001A6E9B"/>
    <w:rsid w:val="001B1634"/>
    <w:rsid w:val="001B27EC"/>
    <w:rsid w:val="001B46E5"/>
    <w:rsid w:val="001C7C56"/>
    <w:rsid w:val="001D30D3"/>
    <w:rsid w:val="001D319B"/>
    <w:rsid w:val="001D569A"/>
    <w:rsid w:val="001D7488"/>
    <w:rsid w:val="001E14BF"/>
    <w:rsid w:val="001E2F4B"/>
    <w:rsid w:val="001E49FB"/>
    <w:rsid w:val="001E66F8"/>
    <w:rsid w:val="001F0A7C"/>
    <w:rsid w:val="001F7739"/>
    <w:rsid w:val="00200101"/>
    <w:rsid w:val="00201824"/>
    <w:rsid w:val="00201C16"/>
    <w:rsid w:val="00202415"/>
    <w:rsid w:val="002047B9"/>
    <w:rsid w:val="002106A6"/>
    <w:rsid w:val="00214B2A"/>
    <w:rsid w:val="00217F13"/>
    <w:rsid w:val="00222DA9"/>
    <w:rsid w:val="0022703B"/>
    <w:rsid w:val="00230239"/>
    <w:rsid w:val="00233B56"/>
    <w:rsid w:val="0023635C"/>
    <w:rsid w:val="0023760B"/>
    <w:rsid w:val="00242F2C"/>
    <w:rsid w:val="002535E8"/>
    <w:rsid w:val="00254BA3"/>
    <w:rsid w:val="00256B93"/>
    <w:rsid w:val="00257F5A"/>
    <w:rsid w:val="002613DD"/>
    <w:rsid w:val="00261A78"/>
    <w:rsid w:val="00261ACF"/>
    <w:rsid w:val="002651C5"/>
    <w:rsid w:val="0026641B"/>
    <w:rsid w:val="0027537A"/>
    <w:rsid w:val="0028267C"/>
    <w:rsid w:val="002857BD"/>
    <w:rsid w:val="00287466"/>
    <w:rsid w:val="0029071A"/>
    <w:rsid w:val="00291E2E"/>
    <w:rsid w:val="00293524"/>
    <w:rsid w:val="00295702"/>
    <w:rsid w:val="00297513"/>
    <w:rsid w:val="002A008B"/>
    <w:rsid w:val="002A1A08"/>
    <w:rsid w:val="002B038E"/>
    <w:rsid w:val="002B7475"/>
    <w:rsid w:val="002C0736"/>
    <w:rsid w:val="002C12EE"/>
    <w:rsid w:val="002C2858"/>
    <w:rsid w:val="002C508F"/>
    <w:rsid w:val="002D492C"/>
    <w:rsid w:val="002E2D2C"/>
    <w:rsid w:val="002E4133"/>
    <w:rsid w:val="002E50A7"/>
    <w:rsid w:val="002E66B7"/>
    <w:rsid w:val="002F1701"/>
    <w:rsid w:val="002F3CB5"/>
    <w:rsid w:val="002F4699"/>
    <w:rsid w:val="00304B69"/>
    <w:rsid w:val="00312AC8"/>
    <w:rsid w:val="003133DB"/>
    <w:rsid w:val="00313E26"/>
    <w:rsid w:val="00316B19"/>
    <w:rsid w:val="0031748C"/>
    <w:rsid w:val="00323A58"/>
    <w:rsid w:val="00330845"/>
    <w:rsid w:val="0033347B"/>
    <w:rsid w:val="00343CE9"/>
    <w:rsid w:val="00352406"/>
    <w:rsid w:val="00355672"/>
    <w:rsid w:val="00361766"/>
    <w:rsid w:val="003660E8"/>
    <w:rsid w:val="00371C2A"/>
    <w:rsid w:val="00376F5F"/>
    <w:rsid w:val="003779B1"/>
    <w:rsid w:val="00380446"/>
    <w:rsid w:val="00381249"/>
    <w:rsid w:val="00382346"/>
    <w:rsid w:val="00382E38"/>
    <w:rsid w:val="00391BE9"/>
    <w:rsid w:val="003A3032"/>
    <w:rsid w:val="003A5341"/>
    <w:rsid w:val="003A667D"/>
    <w:rsid w:val="003B3B29"/>
    <w:rsid w:val="003C1B26"/>
    <w:rsid w:val="003C2EA9"/>
    <w:rsid w:val="003C2F54"/>
    <w:rsid w:val="003C4A7E"/>
    <w:rsid w:val="003C6368"/>
    <w:rsid w:val="003D0DB0"/>
    <w:rsid w:val="003D1092"/>
    <w:rsid w:val="003D3CDD"/>
    <w:rsid w:val="003E127B"/>
    <w:rsid w:val="003E399E"/>
    <w:rsid w:val="003E50EA"/>
    <w:rsid w:val="003E7BA8"/>
    <w:rsid w:val="003E7F67"/>
    <w:rsid w:val="003F1B15"/>
    <w:rsid w:val="003F5443"/>
    <w:rsid w:val="0040178A"/>
    <w:rsid w:val="00406D35"/>
    <w:rsid w:val="00411DF3"/>
    <w:rsid w:val="004140ED"/>
    <w:rsid w:val="0041659A"/>
    <w:rsid w:val="00420C06"/>
    <w:rsid w:val="00425D9C"/>
    <w:rsid w:val="00426A23"/>
    <w:rsid w:val="00434CC8"/>
    <w:rsid w:val="00434CDD"/>
    <w:rsid w:val="00435B1F"/>
    <w:rsid w:val="00435D87"/>
    <w:rsid w:val="0043631B"/>
    <w:rsid w:val="0044379B"/>
    <w:rsid w:val="004454BA"/>
    <w:rsid w:val="00454DFC"/>
    <w:rsid w:val="004553C6"/>
    <w:rsid w:val="004560F3"/>
    <w:rsid w:val="00457A62"/>
    <w:rsid w:val="004603B4"/>
    <w:rsid w:val="00460FE3"/>
    <w:rsid w:val="00462455"/>
    <w:rsid w:val="004631EB"/>
    <w:rsid w:val="00463800"/>
    <w:rsid w:val="004709D0"/>
    <w:rsid w:val="00480FBF"/>
    <w:rsid w:val="0048207B"/>
    <w:rsid w:val="00486722"/>
    <w:rsid w:val="004875A1"/>
    <w:rsid w:val="00491A67"/>
    <w:rsid w:val="00491DAF"/>
    <w:rsid w:val="004921E4"/>
    <w:rsid w:val="004926BA"/>
    <w:rsid w:val="00493009"/>
    <w:rsid w:val="004961F0"/>
    <w:rsid w:val="004A0C0A"/>
    <w:rsid w:val="004A65D9"/>
    <w:rsid w:val="004B4FC7"/>
    <w:rsid w:val="004C2439"/>
    <w:rsid w:val="004C44A4"/>
    <w:rsid w:val="004D0B8B"/>
    <w:rsid w:val="004D0DE9"/>
    <w:rsid w:val="004D1E40"/>
    <w:rsid w:val="004D2699"/>
    <w:rsid w:val="004D448B"/>
    <w:rsid w:val="004D559B"/>
    <w:rsid w:val="004E46AC"/>
    <w:rsid w:val="004F22DA"/>
    <w:rsid w:val="004F520E"/>
    <w:rsid w:val="004F53BB"/>
    <w:rsid w:val="004F6630"/>
    <w:rsid w:val="004F7B79"/>
    <w:rsid w:val="004F7B9B"/>
    <w:rsid w:val="00500D72"/>
    <w:rsid w:val="0050285C"/>
    <w:rsid w:val="00506711"/>
    <w:rsid w:val="0051026A"/>
    <w:rsid w:val="00511C41"/>
    <w:rsid w:val="0051236A"/>
    <w:rsid w:val="00512970"/>
    <w:rsid w:val="005147F0"/>
    <w:rsid w:val="005148C1"/>
    <w:rsid w:val="00515CEF"/>
    <w:rsid w:val="005170BC"/>
    <w:rsid w:val="005227E6"/>
    <w:rsid w:val="00533326"/>
    <w:rsid w:val="0053342C"/>
    <w:rsid w:val="0053632F"/>
    <w:rsid w:val="0053791A"/>
    <w:rsid w:val="00543BF2"/>
    <w:rsid w:val="00552191"/>
    <w:rsid w:val="00573C88"/>
    <w:rsid w:val="00574A82"/>
    <w:rsid w:val="005763FD"/>
    <w:rsid w:val="00585EE7"/>
    <w:rsid w:val="00587C6A"/>
    <w:rsid w:val="00590A69"/>
    <w:rsid w:val="005915C0"/>
    <w:rsid w:val="0059391F"/>
    <w:rsid w:val="00595B46"/>
    <w:rsid w:val="00595E8F"/>
    <w:rsid w:val="005A0455"/>
    <w:rsid w:val="005A2261"/>
    <w:rsid w:val="005A26A8"/>
    <w:rsid w:val="005A2B7A"/>
    <w:rsid w:val="005A38CE"/>
    <w:rsid w:val="005B2F49"/>
    <w:rsid w:val="005C0211"/>
    <w:rsid w:val="005C0F38"/>
    <w:rsid w:val="005C4031"/>
    <w:rsid w:val="005C71A2"/>
    <w:rsid w:val="005C727B"/>
    <w:rsid w:val="005C766E"/>
    <w:rsid w:val="005C7D34"/>
    <w:rsid w:val="005D7CA6"/>
    <w:rsid w:val="005E4819"/>
    <w:rsid w:val="005E4D56"/>
    <w:rsid w:val="00600A3B"/>
    <w:rsid w:val="00603291"/>
    <w:rsid w:val="006067D0"/>
    <w:rsid w:val="00607A94"/>
    <w:rsid w:val="00612F1F"/>
    <w:rsid w:val="0061472B"/>
    <w:rsid w:val="006236A1"/>
    <w:rsid w:val="00624994"/>
    <w:rsid w:val="00624CA7"/>
    <w:rsid w:val="006366CE"/>
    <w:rsid w:val="00651027"/>
    <w:rsid w:val="0065199A"/>
    <w:rsid w:val="00654151"/>
    <w:rsid w:val="00663F86"/>
    <w:rsid w:val="00665091"/>
    <w:rsid w:val="00666A9A"/>
    <w:rsid w:val="006710E0"/>
    <w:rsid w:val="00676D97"/>
    <w:rsid w:val="00680026"/>
    <w:rsid w:val="006804F4"/>
    <w:rsid w:val="006910F7"/>
    <w:rsid w:val="0069337F"/>
    <w:rsid w:val="00694D32"/>
    <w:rsid w:val="006A25A3"/>
    <w:rsid w:val="006A3C83"/>
    <w:rsid w:val="006A6EAD"/>
    <w:rsid w:val="006A7797"/>
    <w:rsid w:val="006B036F"/>
    <w:rsid w:val="006B0D07"/>
    <w:rsid w:val="006B28FC"/>
    <w:rsid w:val="006B47B1"/>
    <w:rsid w:val="006B5543"/>
    <w:rsid w:val="006C24E1"/>
    <w:rsid w:val="006C3467"/>
    <w:rsid w:val="006C3DB5"/>
    <w:rsid w:val="006C66F9"/>
    <w:rsid w:val="006C7719"/>
    <w:rsid w:val="006D0507"/>
    <w:rsid w:val="006D21FE"/>
    <w:rsid w:val="006D4F60"/>
    <w:rsid w:val="006D6BB4"/>
    <w:rsid w:val="006D6D20"/>
    <w:rsid w:val="006D6D63"/>
    <w:rsid w:val="006F374C"/>
    <w:rsid w:val="006F3CC5"/>
    <w:rsid w:val="0070060E"/>
    <w:rsid w:val="00702D54"/>
    <w:rsid w:val="00703701"/>
    <w:rsid w:val="00705E3E"/>
    <w:rsid w:val="007204CF"/>
    <w:rsid w:val="0072082A"/>
    <w:rsid w:val="00720B71"/>
    <w:rsid w:val="00737140"/>
    <w:rsid w:val="007411FD"/>
    <w:rsid w:val="007432A3"/>
    <w:rsid w:val="0074430B"/>
    <w:rsid w:val="00745B53"/>
    <w:rsid w:val="007526CB"/>
    <w:rsid w:val="00753771"/>
    <w:rsid w:val="00756109"/>
    <w:rsid w:val="0076148E"/>
    <w:rsid w:val="00763070"/>
    <w:rsid w:val="00764AC0"/>
    <w:rsid w:val="00767543"/>
    <w:rsid w:val="007707E8"/>
    <w:rsid w:val="00770B3A"/>
    <w:rsid w:val="0077190E"/>
    <w:rsid w:val="00780091"/>
    <w:rsid w:val="00782877"/>
    <w:rsid w:val="0078607E"/>
    <w:rsid w:val="00787784"/>
    <w:rsid w:val="00787D92"/>
    <w:rsid w:val="00790A17"/>
    <w:rsid w:val="007A286F"/>
    <w:rsid w:val="007A5EAB"/>
    <w:rsid w:val="007A78E3"/>
    <w:rsid w:val="007B3BB7"/>
    <w:rsid w:val="007B524F"/>
    <w:rsid w:val="007B6412"/>
    <w:rsid w:val="007C1BD7"/>
    <w:rsid w:val="007C2834"/>
    <w:rsid w:val="007C3218"/>
    <w:rsid w:val="007C40DF"/>
    <w:rsid w:val="007C48F1"/>
    <w:rsid w:val="007D2D0F"/>
    <w:rsid w:val="007D3133"/>
    <w:rsid w:val="007E6294"/>
    <w:rsid w:val="007E6E7F"/>
    <w:rsid w:val="007E74BC"/>
    <w:rsid w:val="007F0B61"/>
    <w:rsid w:val="007F1D05"/>
    <w:rsid w:val="007F6A72"/>
    <w:rsid w:val="00805A33"/>
    <w:rsid w:val="00810FA8"/>
    <w:rsid w:val="008110A0"/>
    <w:rsid w:val="00816A5F"/>
    <w:rsid w:val="00820415"/>
    <w:rsid w:val="00821B38"/>
    <w:rsid w:val="00822F36"/>
    <w:rsid w:val="00824CF7"/>
    <w:rsid w:val="00825C58"/>
    <w:rsid w:val="008274D8"/>
    <w:rsid w:val="008305F1"/>
    <w:rsid w:val="00831836"/>
    <w:rsid w:val="00837C77"/>
    <w:rsid w:val="00837EDB"/>
    <w:rsid w:val="008431C5"/>
    <w:rsid w:val="008500DB"/>
    <w:rsid w:val="008570F6"/>
    <w:rsid w:val="008603F2"/>
    <w:rsid w:val="00861BC7"/>
    <w:rsid w:val="00861E0C"/>
    <w:rsid w:val="0086299D"/>
    <w:rsid w:val="008629FD"/>
    <w:rsid w:val="00862C9E"/>
    <w:rsid w:val="008650C2"/>
    <w:rsid w:val="00866B24"/>
    <w:rsid w:val="00867336"/>
    <w:rsid w:val="008730CA"/>
    <w:rsid w:val="008747EE"/>
    <w:rsid w:val="00876F65"/>
    <w:rsid w:val="00892B02"/>
    <w:rsid w:val="008940D3"/>
    <w:rsid w:val="00894C53"/>
    <w:rsid w:val="008B1F29"/>
    <w:rsid w:val="008B258F"/>
    <w:rsid w:val="008B509A"/>
    <w:rsid w:val="008B73FA"/>
    <w:rsid w:val="008C0326"/>
    <w:rsid w:val="008D17E8"/>
    <w:rsid w:val="008D2BC7"/>
    <w:rsid w:val="008D2CAD"/>
    <w:rsid w:val="008D691B"/>
    <w:rsid w:val="008D6E37"/>
    <w:rsid w:val="008E2232"/>
    <w:rsid w:val="008E27B3"/>
    <w:rsid w:val="008F03F6"/>
    <w:rsid w:val="008F21F1"/>
    <w:rsid w:val="008F297F"/>
    <w:rsid w:val="008F6883"/>
    <w:rsid w:val="009002DD"/>
    <w:rsid w:val="0090434F"/>
    <w:rsid w:val="00907425"/>
    <w:rsid w:val="0091284F"/>
    <w:rsid w:val="00912E54"/>
    <w:rsid w:val="00920CB9"/>
    <w:rsid w:val="00926B56"/>
    <w:rsid w:val="009275B0"/>
    <w:rsid w:val="00931524"/>
    <w:rsid w:val="00935E3D"/>
    <w:rsid w:val="00935E55"/>
    <w:rsid w:val="009430ED"/>
    <w:rsid w:val="00950424"/>
    <w:rsid w:val="009534AB"/>
    <w:rsid w:val="009576AC"/>
    <w:rsid w:val="0096054D"/>
    <w:rsid w:val="009625B7"/>
    <w:rsid w:val="009637E0"/>
    <w:rsid w:val="00972FB2"/>
    <w:rsid w:val="009770F8"/>
    <w:rsid w:val="00980209"/>
    <w:rsid w:val="009851DB"/>
    <w:rsid w:val="009867C5"/>
    <w:rsid w:val="00987817"/>
    <w:rsid w:val="00991E0C"/>
    <w:rsid w:val="00992B5F"/>
    <w:rsid w:val="009A1480"/>
    <w:rsid w:val="009A21DD"/>
    <w:rsid w:val="009A7241"/>
    <w:rsid w:val="009B1422"/>
    <w:rsid w:val="009B6C1F"/>
    <w:rsid w:val="009C0AAB"/>
    <w:rsid w:val="009C21D6"/>
    <w:rsid w:val="009C2A5A"/>
    <w:rsid w:val="009C490F"/>
    <w:rsid w:val="009D1857"/>
    <w:rsid w:val="009D1CEE"/>
    <w:rsid w:val="009D5F18"/>
    <w:rsid w:val="009D76A9"/>
    <w:rsid w:val="009E43C8"/>
    <w:rsid w:val="009F32D5"/>
    <w:rsid w:val="009F5636"/>
    <w:rsid w:val="009F6BF7"/>
    <w:rsid w:val="00A04E67"/>
    <w:rsid w:val="00A06713"/>
    <w:rsid w:val="00A11C8E"/>
    <w:rsid w:val="00A12031"/>
    <w:rsid w:val="00A135F1"/>
    <w:rsid w:val="00A20C1C"/>
    <w:rsid w:val="00A254D7"/>
    <w:rsid w:val="00A31D19"/>
    <w:rsid w:val="00A32B89"/>
    <w:rsid w:val="00A35551"/>
    <w:rsid w:val="00A37072"/>
    <w:rsid w:val="00A40481"/>
    <w:rsid w:val="00A40654"/>
    <w:rsid w:val="00A40E2B"/>
    <w:rsid w:val="00A4113F"/>
    <w:rsid w:val="00A4414E"/>
    <w:rsid w:val="00A446CC"/>
    <w:rsid w:val="00A47E34"/>
    <w:rsid w:val="00A52994"/>
    <w:rsid w:val="00A52D25"/>
    <w:rsid w:val="00A54139"/>
    <w:rsid w:val="00A61FCC"/>
    <w:rsid w:val="00A64687"/>
    <w:rsid w:val="00A64FEA"/>
    <w:rsid w:val="00A668F3"/>
    <w:rsid w:val="00A87A35"/>
    <w:rsid w:val="00A902A4"/>
    <w:rsid w:val="00A91774"/>
    <w:rsid w:val="00A9201F"/>
    <w:rsid w:val="00A93C50"/>
    <w:rsid w:val="00A953D2"/>
    <w:rsid w:val="00A95FA4"/>
    <w:rsid w:val="00A97024"/>
    <w:rsid w:val="00AC086F"/>
    <w:rsid w:val="00AC5880"/>
    <w:rsid w:val="00AD2174"/>
    <w:rsid w:val="00AD3069"/>
    <w:rsid w:val="00AD5064"/>
    <w:rsid w:val="00AD73B8"/>
    <w:rsid w:val="00AE78C1"/>
    <w:rsid w:val="00AF5AB8"/>
    <w:rsid w:val="00AF5ED3"/>
    <w:rsid w:val="00AF7CA7"/>
    <w:rsid w:val="00B03707"/>
    <w:rsid w:val="00B0545D"/>
    <w:rsid w:val="00B05E8D"/>
    <w:rsid w:val="00B07C45"/>
    <w:rsid w:val="00B132E8"/>
    <w:rsid w:val="00B40277"/>
    <w:rsid w:val="00B441FF"/>
    <w:rsid w:val="00B47BC4"/>
    <w:rsid w:val="00B52C4B"/>
    <w:rsid w:val="00B564B3"/>
    <w:rsid w:val="00B60BCE"/>
    <w:rsid w:val="00B61946"/>
    <w:rsid w:val="00B61E92"/>
    <w:rsid w:val="00B63739"/>
    <w:rsid w:val="00B63938"/>
    <w:rsid w:val="00B70AE3"/>
    <w:rsid w:val="00B719EB"/>
    <w:rsid w:val="00B71FA5"/>
    <w:rsid w:val="00B7339F"/>
    <w:rsid w:val="00B73CB8"/>
    <w:rsid w:val="00B75598"/>
    <w:rsid w:val="00B770A7"/>
    <w:rsid w:val="00B8179F"/>
    <w:rsid w:val="00B84287"/>
    <w:rsid w:val="00B97F10"/>
    <w:rsid w:val="00BA15DB"/>
    <w:rsid w:val="00BA4DB3"/>
    <w:rsid w:val="00BA6950"/>
    <w:rsid w:val="00BB1A26"/>
    <w:rsid w:val="00BB584A"/>
    <w:rsid w:val="00BB7E32"/>
    <w:rsid w:val="00BC1E10"/>
    <w:rsid w:val="00BD0A22"/>
    <w:rsid w:val="00BD6C8C"/>
    <w:rsid w:val="00BD7E5A"/>
    <w:rsid w:val="00BE04E7"/>
    <w:rsid w:val="00BF23FE"/>
    <w:rsid w:val="00BF3303"/>
    <w:rsid w:val="00BF6B6C"/>
    <w:rsid w:val="00BF6DF2"/>
    <w:rsid w:val="00BF6EE0"/>
    <w:rsid w:val="00BF7C85"/>
    <w:rsid w:val="00C02A95"/>
    <w:rsid w:val="00C034C3"/>
    <w:rsid w:val="00C038C0"/>
    <w:rsid w:val="00C059B5"/>
    <w:rsid w:val="00C06ECB"/>
    <w:rsid w:val="00C073C9"/>
    <w:rsid w:val="00C118E8"/>
    <w:rsid w:val="00C13F5E"/>
    <w:rsid w:val="00C151A2"/>
    <w:rsid w:val="00C2226C"/>
    <w:rsid w:val="00C271F2"/>
    <w:rsid w:val="00C40252"/>
    <w:rsid w:val="00C406F2"/>
    <w:rsid w:val="00C41F8D"/>
    <w:rsid w:val="00C42209"/>
    <w:rsid w:val="00C44142"/>
    <w:rsid w:val="00C45E4A"/>
    <w:rsid w:val="00C46C32"/>
    <w:rsid w:val="00C46CD7"/>
    <w:rsid w:val="00C46E02"/>
    <w:rsid w:val="00C51B6D"/>
    <w:rsid w:val="00C566BC"/>
    <w:rsid w:val="00C605FC"/>
    <w:rsid w:val="00C6163A"/>
    <w:rsid w:val="00C6477C"/>
    <w:rsid w:val="00C6584B"/>
    <w:rsid w:val="00C92DE1"/>
    <w:rsid w:val="00C935BC"/>
    <w:rsid w:val="00CA3606"/>
    <w:rsid w:val="00CA4D0F"/>
    <w:rsid w:val="00CB12B3"/>
    <w:rsid w:val="00CB2284"/>
    <w:rsid w:val="00CB4487"/>
    <w:rsid w:val="00CB6D56"/>
    <w:rsid w:val="00CC0171"/>
    <w:rsid w:val="00CD09F6"/>
    <w:rsid w:val="00CD1B01"/>
    <w:rsid w:val="00CD4E22"/>
    <w:rsid w:val="00CE17AA"/>
    <w:rsid w:val="00CE1C5F"/>
    <w:rsid w:val="00CE66C6"/>
    <w:rsid w:val="00CF7D00"/>
    <w:rsid w:val="00D00DAE"/>
    <w:rsid w:val="00D01DAA"/>
    <w:rsid w:val="00D0466B"/>
    <w:rsid w:val="00D07280"/>
    <w:rsid w:val="00D10083"/>
    <w:rsid w:val="00D10FA6"/>
    <w:rsid w:val="00D159C8"/>
    <w:rsid w:val="00D17F11"/>
    <w:rsid w:val="00D21840"/>
    <w:rsid w:val="00D24650"/>
    <w:rsid w:val="00D26D52"/>
    <w:rsid w:val="00D35C54"/>
    <w:rsid w:val="00D419A2"/>
    <w:rsid w:val="00D445F5"/>
    <w:rsid w:val="00D45CA7"/>
    <w:rsid w:val="00D50758"/>
    <w:rsid w:val="00D519CF"/>
    <w:rsid w:val="00D6081E"/>
    <w:rsid w:val="00D628C8"/>
    <w:rsid w:val="00D63B2D"/>
    <w:rsid w:val="00D678B2"/>
    <w:rsid w:val="00D74C84"/>
    <w:rsid w:val="00D77919"/>
    <w:rsid w:val="00D77B1A"/>
    <w:rsid w:val="00D876C8"/>
    <w:rsid w:val="00D911FF"/>
    <w:rsid w:val="00D92E45"/>
    <w:rsid w:val="00D94158"/>
    <w:rsid w:val="00D95F65"/>
    <w:rsid w:val="00DA1145"/>
    <w:rsid w:val="00DA3AD5"/>
    <w:rsid w:val="00DA44D6"/>
    <w:rsid w:val="00DA6E35"/>
    <w:rsid w:val="00DB2892"/>
    <w:rsid w:val="00DB315A"/>
    <w:rsid w:val="00DB6261"/>
    <w:rsid w:val="00DB689C"/>
    <w:rsid w:val="00DC13B0"/>
    <w:rsid w:val="00DD42C4"/>
    <w:rsid w:val="00DE27FF"/>
    <w:rsid w:val="00DE2A95"/>
    <w:rsid w:val="00DE45D8"/>
    <w:rsid w:val="00DE4E76"/>
    <w:rsid w:val="00DE631A"/>
    <w:rsid w:val="00DE6970"/>
    <w:rsid w:val="00E022CE"/>
    <w:rsid w:val="00E0440A"/>
    <w:rsid w:val="00E3532D"/>
    <w:rsid w:val="00E35693"/>
    <w:rsid w:val="00E37934"/>
    <w:rsid w:val="00E40F69"/>
    <w:rsid w:val="00E47FE6"/>
    <w:rsid w:val="00E54079"/>
    <w:rsid w:val="00E57771"/>
    <w:rsid w:val="00E604D9"/>
    <w:rsid w:val="00E62CA8"/>
    <w:rsid w:val="00E6375D"/>
    <w:rsid w:val="00E670C5"/>
    <w:rsid w:val="00E7074C"/>
    <w:rsid w:val="00E73C3F"/>
    <w:rsid w:val="00E76C41"/>
    <w:rsid w:val="00E80A72"/>
    <w:rsid w:val="00E80F5C"/>
    <w:rsid w:val="00E8225A"/>
    <w:rsid w:val="00E83E71"/>
    <w:rsid w:val="00E8461D"/>
    <w:rsid w:val="00E848F8"/>
    <w:rsid w:val="00EA21AE"/>
    <w:rsid w:val="00EA402C"/>
    <w:rsid w:val="00EB1C1C"/>
    <w:rsid w:val="00EB1F1F"/>
    <w:rsid w:val="00EB348C"/>
    <w:rsid w:val="00EB450F"/>
    <w:rsid w:val="00EB5B38"/>
    <w:rsid w:val="00EC2EA8"/>
    <w:rsid w:val="00ED045A"/>
    <w:rsid w:val="00ED0BE3"/>
    <w:rsid w:val="00ED6CDC"/>
    <w:rsid w:val="00EE36A5"/>
    <w:rsid w:val="00EE5308"/>
    <w:rsid w:val="00EE64C8"/>
    <w:rsid w:val="00F1023B"/>
    <w:rsid w:val="00F1541A"/>
    <w:rsid w:val="00F156D1"/>
    <w:rsid w:val="00F21940"/>
    <w:rsid w:val="00F222A3"/>
    <w:rsid w:val="00F24C9A"/>
    <w:rsid w:val="00F374A2"/>
    <w:rsid w:val="00F37E79"/>
    <w:rsid w:val="00F41AE9"/>
    <w:rsid w:val="00F445E7"/>
    <w:rsid w:val="00F50A37"/>
    <w:rsid w:val="00F60B3F"/>
    <w:rsid w:val="00F65443"/>
    <w:rsid w:val="00F70183"/>
    <w:rsid w:val="00F7402E"/>
    <w:rsid w:val="00F7589A"/>
    <w:rsid w:val="00F83983"/>
    <w:rsid w:val="00F91E61"/>
    <w:rsid w:val="00F935F9"/>
    <w:rsid w:val="00F93B32"/>
    <w:rsid w:val="00F9647E"/>
    <w:rsid w:val="00F97CBF"/>
    <w:rsid w:val="00FA29D7"/>
    <w:rsid w:val="00FA4483"/>
    <w:rsid w:val="00FA5EEF"/>
    <w:rsid w:val="00FB1464"/>
    <w:rsid w:val="00FB6B9F"/>
    <w:rsid w:val="00FC670D"/>
    <w:rsid w:val="00FC74C9"/>
    <w:rsid w:val="00FC7FCD"/>
    <w:rsid w:val="00FD0707"/>
    <w:rsid w:val="00FD260F"/>
    <w:rsid w:val="00FD3A92"/>
    <w:rsid w:val="00FE0104"/>
    <w:rsid w:val="00FE52B1"/>
    <w:rsid w:val="00FF0EEB"/>
    <w:rsid w:val="00FF482F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9A4D"/>
  <w15:chartTrackingRefBased/>
  <w15:docId w15:val="{DF6A97DD-5F5D-4F67-B5DF-D129E7A8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35E8"/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5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35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35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35E8"/>
    <w:rPr>
      <w:rFonts w:eastAsiaTheme="majorEastAsia" w:cstheme="majorBidi"/>
      <w:color w:val="0F4761" w:themeColor="accent1" w:themeShade="BF"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35E8"/>
    <w:rPr>
      <w:rFonts w:eastAsiaTheme="majorEastAsia" w:cstheme="majorBidi"/>
      <w:i/>
      <w:iCs/>
      <w:color w:val="0F4761" w:themeColor="accent1" w:themeShade="BF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35E8"/>
    <w:rPr>
      <w:rFonts w:eastAsiaTheme="majorEastAsia" w:cstheme="majorBidi"/>
      <w:color w:val="0F4761" w:themeColor="accent1" w:themeShade="B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35E8"/>
    <w:rPr>
      <w:rFonts w:eastAsiaTheme="majorEastAsia" w:cstheme="majorBidi"/>
      <w:i/>
      <w:iCs/>
      <w:color w:val="595959" w:themeColor="text1" w:themeTint="A6"/>
      <w:sz w:val="24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35E8"/>
    <w:rPr>
      <w:rFonts w:eastAsiaTheme="majorEastAsia" w:cstheme="majorBidi"/>
      <w:color w:val="595959" w:themeColor="text1" w:themeTint="A6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35E8"/>
    <w:rPr>
      <w:rFonts w:eastAsiaTheme="majorEastAsia" w:cstheme="majorBidi"/>
      <w:i/>
      <w:iCs/>
      <w:color w:val="272727" w:themeColor="text1" w:themeTint="D8"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35E8"/>
    <w:rPr>
      <w:rFonts w:eastAsiaTheme="majorEastAsia" w:cstheme="majorBidi"/>
      <w:color w:val="272727" w:themeColor="text1" w:themeTint="D8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5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35E8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35E8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2535E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5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35E8"/>
    <w:rPr>
      <w:rFonts w:eastAsiaTheme="minorEastAsia"/>
      <w:i/>
      <w:iCs/>
      <w:color w:val="404040" w:themeColor="text1" w:themeTint="BF"/>
      <w:sz w:val="24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35E8"/>
    <w:rPr>
      <w:rFonts w:eastAsiaTheme="minorEastAsia"/>
      <w:i/>
      <w:iCs/>
      <w:color w:val="0F4761" w:themeColor="accent1" w:themeShade="BF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2535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35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047B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4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article/10.1007/s10508-021-02224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Gieles</dc:creator>
  <cp:keywords/>
  <dc:description/>
  <cp:lastModifiedBy>Frans Gieles</cp:lastModifiedBy>
  <cp:revision>1</cp:revision>
  <dcterms:created xsi:type="dcterms:W3CDTF">2026-04-27T19:57:00Z</dcterms:created>
  <dcterms:modified xsi:type="dcterms:W3CDTF">2026-04-27T19:58:00Z</dcterms:modified>
</cp:coreProperties>
</file>